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E2" w:rsidRPr="00493B09" w:rsidRDefault="007963AA">
      <w:pPr>
        <w:pStyle w:val="BodyText2"/>
        <w:rPr>
          <w:rFonts w:ascii="Arial Black" w:hAnsi="Arial Black"/>
          <w:color w:val="FF0000"/>
          <w:sz w:val="56"/>
          <w:szCs w:val="56"/>
          <w:lang w:val="en-CA"/>
        </w:rPr>
      </w:pPr>
      <w:r>
        <w:fldChar w:fldCharType="begin"/>
      </w:r>
      <w:r w:rsidR="008C78C5">
        <w:instrText>HYPERLINK "http://stjaaup.wildapricot.org/"</w:instrText>
      </w:r>
      <w:r>
        <w:fldChar w:fldCharType="separate"/>
      </w:r>
      <w:r w:rsidR="001141E2" w:rsidRPr="00493B09">
        <w:rPr>
          <w:rStyle w:val="Hyperlink"/>
          <w:rFonts w:ascii="Arial Black" w:hAnsi="Arial Black" w:cs="CopprplGoth Bd BT"/>
          <w:color w:val="FF0000"/>
          <w:sz w:val="56"/>
          <w:szCs w:val="56"/>
        </w:rPr>
        <w:t>St. John’s-</w:t>
      </w:r>
      <w:proofErr w:type="spellStart"/>
      <w:r w:rsidR="001141E2" w:rsidRPr="00493B09">
        <w:rPr>
          <w:rStyle w:val="Hyperlink"/>
          <w:rFonts w:ascii="Arial Black" w:hAnsi="Arial Black" w:cs="CopprplGoth Bd BT"/>
          <w:color w:val="FF0000"/>
          <w:sz w:val="56"/>
          <w:szCs w:val="56"/>
        </w:rPr>
        <w:t>AAUP</w:t>
      </w:r>
      <w:proofErr w:type="spellEnd"/>
      <w:r w:rsidR="001141E2" w:rsidRPr="00493B09">
        <w:rPr>
          <w:rStyle w:val="Hyperlink"/>
          <w:rFonts w:ascii="Arial Black" w:hAnsi="Arial Black" w:cs="CopprplGoth Bd BT"/>
          <w:color w:val="FF0000"/>
          <w:sz w:val="56"/>
          <w:szCs w:val="56"/>
        </w:rPr>
        <w:t xml:space="preserve"> Newsletter</w:t>
      </w:r>
      <w:r>
        <w:fldChar w:fldCharType="end"/>
      </w:r>
    </w:p>
    <w:p w:rsidR="001141E2" w:rsidRDefault="007963AA">
      <w:pPr>
        <w:widowControl/>
        <w:jc w:val="center"/>
        <w:rPr>
          <w:rFonts w:ascii="Arial Black" w:hAnsi="Arial Black" w:cs="CopprplGoth Bd BT"/>
          <w:b/>
          <w:bCs/>
          <w:sz w:val="28"/>
          <w:szCs w:val="28"/>
        </w:rPr>
      </w:pPr>
      <w:r w:rsidRPr="00606C1A">
        <w:rPr>
          <w:rFonts w:ascii="Arial Black" w:hAnsi="Arial Black" w:cs="CopprplGoth Bd BT"/>
          <w:b/>
          <w:bCs/>
          <w:sz w:val="28"/>
          <w:szCs w:val="28"/>
          <w:lang w:val="en-CA"/>
        </w:rPr>
        <w:fldChar w:fldCharType="begin"/>
      </w:r>
      <w:r w:rsidR="001141E2" w:rsidRPr="00606C1A">
        <w:rPr>
          <w:rFonts w:ascii="Arial Black" w:hAnsi="Arial Black" w:cs="CopprplGoth Bd BT"/>
          <w:b/>
          <w:bCs/>
          <w:sz w:val="28"/>
          <w:szCs w:val="28"/>
          <w:lang w:val="en-CA"/>
        </w:rPr>
        <w:instrText xml:space="preserve"> SEQ CHAPTER \h \r 1</w:instrText>
      </w:r>
      <w:r w:rsidRPr="00606C1A">
        <w:rPr>
          <w:rFonts w:ascii="Arial Black" w:hAnsi="Arial Black" w:cs="CopprplGoth Bd BT"/>
          <w:b/>
          <w:bCs/>
          <w:sz w:val="28"/>
          <w:szCs w:val="28"/>
          <w:lang w:val="en-CA"/>
        </w:rPr>
        <w:fldChar w:fldCharType="end"/>
      </w:r>
      <w:r w:rsidR="001141E2">
        <w:rPr>
          <w:rFonts w:ascii="Arial Black" w:hAnsi="Arial Black" w:cs="CopprplGoth Bd BT"/>
          <w:b/>
          <w:bCs/>
          <w:sz w:val="28"/>
          <w:szCs w:val="28"/>
        </w:rPr>
        <w:t>Fall 2015</w:t>
      </w:r>
    </w:p>
    <w:p w:rsidR="001141E2" w:rsidRDefault="001141E2" w:rsidP="00DF75EB">
      <w:pPr>
        <w:widowControl/>
        <w:rPr>
          <w:rFonts w:ascii="Copperplate Gothic Bold" w:hAnsi="Copperplate Gothic Bold" w:cs="Copperplate Gothic Bold"/>
        </w:rPr>
      </w:pPr>
      <w:r>
        <w:rPr>
          <w:rFonts w:ascii="Copperplate Gothic Bold" w:hAnsi="Copperplate Gothic Bold" w:cs="Copperplate Gothic Bold"/>
        </w:rPr>
        <w:t>In this Issue:</w:t>
      </w:r>
    </w:p>
    <w:p w:rsidR="001141E2" w:rsidRDefault="001141E2">
      <w:pPr>
        <w:widowControl/>
        <w:rPr>
          <w:rFonts w:ascii="Arial" w:hAnsi="Arial" w:cs="Arial"/>
          <w:b/>
          <w:bCs/>
          <w:sz w:val="24"/>
          <w:szCs w:val="24"/>
        </w:rPr>
      </w:pPr>
      <w:bookmarkStart w:id="0" w:name="_2013_STU-AAUP_Election"/>
      <w:bookmarkEnd w:id="0"/>
    </w:p>
    <w:p w:rsidR="002D0CEC" w:rsidRDefault="007963AA" w:rsidP="00C106F5">
      <w:pPr>
        <w:widowControl/>
        <w:rPr>
          <w:rFonts w:ascii="Arial" w:hAnsi="Arial" w:cs="Arial"/>
          <w:b/>
          <w:bCs/>
          <w:sz w:val="24"/>
          <w:szCs w:val="24"/>
        </w:rPr>
      </w:pPr>
      <w:hyperlink w:anchor="Chapter" w:history="1">
        <w:r w:rsidR="002D0CEC" w:rsidRPr="00AF0DF7">
          <w:rPr>
            <w:rStyle w:val="Hyperlink"/>
            <w:rFonts w:ascii="Arial" w:hAnsi="Arial" w:cs="Arial"/>
            <w:b/>
            <w:bCs/>
            <w:sz w:val="24"/>
            <w:szCs w:val="24"/>
          </w:rPr>
          <w:t>Chapter Meetings</w:t>
        </w:r>
        <w:r w:rsidR="00FD499E" w:rsidRPr="00AF0DF7">
          <w:rPr>
            <w:rStyle w:val="Hyperlink"/>
            <w:rFonts w:ascii="Arial" w:hAnsi="Arial" w:cs="Arial"/>
            <w:b/>
            <w:bCs/>
            <w:sz w:val="24"/>
            <w:szCs w:val="24"/>
          </w:rPr>
          <w:t>, Fall 2015</w:t>
        </w:r>
      </w:hyperlink>
    </w:p>
    <w:p w:rsidR="001141E2" w:rsidRDefault="007963AA">
      <w:pPr>
        <w:widowControl/>
        <w:rPr>
          <w:rFonts w:ascii="Arial" w:hAnsi="Arial" w:cs="Arial"/>
          <w:b/>
          <w:bCs/>
          <w:sz w:val="24"/>
          <w:szCs w:val="24"/>
        </w:rPr>
      </w:pPr>
      <w:hyperlink w:anchor="Enough" w:history="1">
        <w:r w:rsidR="001141E2" w:rsidRPr="00BA5337">
          <w:rPr>
            <w:rStyle w:val="Hyperlink"/>
            <w:rFonts w:ascii="Arial" w:hAnsi="Arial" w:cs="Arial"/>
            <w:b/>
            <w:bCs/>
            <w:sz w:val="24"/>
            <w:szCs w:val="24"/>
          </w:rPr>
          <w:t xml:space="preserve">“Enough is Enough” Law </w:t>
        </w:r>
      </w:hyperlink>
      <w:r w:rsidR="00B7398D">
        <w:rPr>
          <w:rStyle w:val="Hyperlink"/>
          <w:rFonts w:ascii="Arial" w:hAnsi="Arial" w:cs="Arial"/>
          <w:b/>
          <w:bCs/>
          <w:sz w:val="24"/>
          <w:szCs w:val="24"/>
        </w:rPr>
        <w:t>Brings Changes at St. John’s</w:t>
      </w:r>
    </w:p>
    <w:p w:rsidR="002D0CEC" w:rsidRDefault="007963AA" w:rsidP="002D0CEC">
      <w:pPr>
        <w:rPr>
          <w:rFonts w:ascii="Arial" w:hAnsi="Arial" w:cs="Arial"/>
          <w:b/>
          <w:sz w:val="24"/>
          <w:szCs w:val="24"/>
        </w:rPr>
      </w:pPr>
      <w:hyperlink w:anchor="HR" w:history="1">
        <w:r w:rsidR="002D0CEC" w:rsidRPr="00BA5337">
          <w:rPr>
            <w:rStyle w:val="Hyperlink"/>
            <w:rFonts w:ascii="Arial" w:hAnsi="Arial" w:cs="Arial"/>
            <w:b/>
            <w:sz w:val="24"/>
            <w:szCs w:val="24"/>
          </w:rPr>
          <w:t>Human Resources and Article 10</w:t>
        </w:r>
      </w:hyperlink>
    </w:p>
    <w:p w:rsidR="00F8450D" w:rsidRDefault="007963AA" w:rsidP="00F8450D">
      <w:pPr>
        <w:rPr>
          <w:rFonts w:ascii="Arial" w:hAnsi="Arial" w:cs="Arial"/>
          <w:b/>
          <w:sz w:val="24"/>
          <w:szCs w:val="24"/>
        </w:rPr>
      </w:pPr>
      <w:hyperlink w:anchor="Raises" w:history="1">
        <w:r w:rsidR="00F8450D" w:rsidRPr="00BA5337">
          <w:rPr>
            <w:rStyle w:val="Hyperlink"/>
            <w:rFonts w:ascii="Arial" w:hAnsi="Arial" w:cs="Arial"/>
            <w:b/>
            <w:sz w:val="24"/>
            <w:szCs w:val="24"/>
          </w:rPr>
          <w:t>Faculty Raises, and Continuing Adjunct Pay, 2015-16</w:t>
        </w:r>
      </w:hyperlink>
      <w:r w:rsidR="00F8450D">
        <w:rPr>
          <w:rFonts w:ascii="Arial" w:hAnsi="Arial" w:cs="Arial"/>
          <w:b/>
          <w:sz w:val="24"/>
          <w:szCs w:val="24"/>
        </w:rPr>
        <w:t xml:space="preserve"> </w:t>
      </w:r>
    </w:p>
    <w:p w:rsidR="00F8450D" w:rsidRDefault="007963AA" w:rsidP="00F8450D">
      <w:pPr>
        <w:rPr>
          <w:rFonts w:ascii="Arial" w:hAnsi="Arial" w:cs="Arial"/>
          <w:b/>
          <w:sz w:val="24"/>
          <w:szCs w:val="24"/>
        </w:rPr>
      </w:pPr>
      <w:hyperlink w:anchor="Health" w:history="1">
        <w:r w:rsidR="00F8450D" w:rsidRPr="00BA5337">
          <w:rPr>
            <w:rStyle w:val="Hyperlink"/>
            <w:rFonts w:ascii="Arial" w:hAnsi="Arial" w:cs="Arial"/>
            <w:b/>
            <w:sz w:val="24"/>
            <w:szCs w:val="24"/>
          </w:rPr>
          <w:t>Adjunct Health</w:t>
        </w:r>
        <w:r w:rsidR="00B7398D">
          <w:rPr>
            <w:rStyle w:val="Hyperlink"/>
            <w:rFonts w:ascii="Arial" w:hAnsi="Arial" w:cs="Arial"/>
            <w:b/>
            <w:sz w:val="24"/>
            <w:szCs w:val="24"/>
          </w:rPr>
          <w:t xml:space="preserve"> </w:t>
        </w:r>
        <w:r w:rsidR="008A7704">
          <w:rPr>
            <w:rStyle w:val="Hyperlink"/>
            <w:rFonts w:ascii="Arial" w:hAnsi="Arial" w:cs="Arial"/>
            <w:b/>
            <w:sz w:val="24"/>
            <w:szCs w:val="24"/>
          </w:rPr>
          <w:t xml:space="preserve">Insurance </w:t>
        </w:r>
        <w:r w:rsidR="00B7398D">
          <w:rPr>
            <w:rStyle w:val="Hyperlink"/>
            <w:rFonts w:ascii="Arial" w:hAnsi="Arial" w:cs="Arial"/>
            <w:b/>
            <w:sz w:val="24"/>
            <w:szCs w:val="24"/>
          </w:rPr>
          <w:t>Assistance</w:t>
        </w:r>
        <w:r w:rsidR="00F8450D" w:rsidRPr="00BA5337">
          <w:rPr>
            <w:rStyle w:val="Hyperlink"/>
            <w:rFonts w:ascii="Arial" w:hAnsi="Arial" w:cs="Arial"/>
            <w:b/>
            <w:sz w:val="24"/>
            <w:szCs w:val="24"/>
          </w:rPr>
          <w:t xml:space="preserve"> $</w:t>
        </w:r>
      </w:hyperlink>
    </w:p>
    <w:p w:rsidR="001141E2" w:rsidRPr="00F8450D" w:rsidRDefault="007963AA" w:rsidP="00BA6D69">
      <w:pPr>
        <w:rPr>
          <w:rStyle w:val="Hyperlink"/>
          <w:rFonts w:ascii="Arial" w:hAnsi="Arial" w:cs="Arial"/>
          <w:b/>
          <w:sz w:val="24"/>
          <w:szCs w:val="24"/>
        </w:rPr>
      </w:pPr>
      <w:r>
        <w:rPr>
          <w:rFonts w:ascii="Arial" w:hAnsi="Arial" w:cs="Arial"/>
          <w:b/>
          <w:sz w:val="24"/>
          <w:szCs w:val="24"/>
        </w:rPr>
        <w:fldChar w:fldCharType="begin"/>
      </w:r>
      <w:r w:rsidR="00F8450D">
        <w:rPr>
          <w:rFonts w:ascii="Arial" w:hAnsi="Arial" w:cs="Arial"/>
          <w:b/>
          <w:sz w:val="24"/>
          <w:szCs w:val="24"/>
        </w:rPr>
        <w:instrText xml:space="preserve"> HYPERLINK  \l "Grievances" </w:instrText>
      </w:r>
      <w:r>
        <w:rPr>
          <w:rFonts w:ascii="Arial" w:hAnsi="Arial" w:cs="Arial"/>
          <w:b/>
          <w:sz w:val="24"/>
          <w:szCs w:val="24"/>
        </w:rPr>
        <w:fldChar w:fldCharType="separate"/>
      </w:r>
      <w:r w:rsidR="001141E2" w:rsidRPr="00F8450D">
        <w:rPr>
          <w:rStyle w:val="Hyperlink"/>
          <w:rFonts w:ascii="Arial" w:hAnsi="Arial" w:cs="Arial"/>
          <w:b/>
          <w:sz w:val="24"/>
          <w:szCs w:val="24"/>
        </w:rPr>
        <w:t xml:space="preserve">Complaints </w:t>
      </w:r>
      <w:proofErr w:type="spellStart"/>
      <w:r w:rsidR="001141E2" w:rsidRPr="00F8450D">
        <w:rPr>
          <w:rStyle w:val="Hyperlink"/>
          <w:rFonts w:ascii="Arial" w:hAnsi="Arial" w:cs="Arial"/>
          <w:b/>
          <w:sz w:val="24"/>
          <w:szCs w:val="24"/>
        </w:rPr>
        <w:t>vs</w:t>
      </w:r>
      <w:proofErr w:type="spellEnd"/>
      <w:r w:rsidR="001141E2" w:rsidRPr="00F8450D">
        <w:rPr>
          <w:rStyle w:val="Hyperlink"/>
          <w:rFonts w:ascii="Arial" w:hAnsi="Arial" w:cs="Arial"/>
          <w:b/>
          <w:sz w:val="24"/>
          <w:szCs w:val="24"/>
        </w:rPr>
        <w:t xml:space="preserve"> Grievances</w:t>
      </w:r>
    </w:p>
    <w:p w:rsidR="001141E2" w:rsidRDefault="007963AA" w:rsidP="00BA6D69">
      <w:pPr>
        <w:rPr>
          <w:rFonts w:ascii="Arial" w:hAnsi="Arial" w:cs="Arial"/>
          <w:b/>
          <w:sz w:val="24"/>
          <w:szCs w:val="24"/>
        </w:rPr>
      </w:pPr>
      <w:r>
        <w:rPr>
          <w:rFonts w:ascii="Arial" w:hAnsi="Arial" w:cs="Arial"/>
          <w:b/>
          <w:sz w:val="24"/>
          <w:szCs w:val="24"/>
        </w:rPr>
        <w:fldChar w:fldCharType="end"/>
      </w:r>
      <w:hyperlink w:anchor="Management" w:history="1">
        <w:r w:rsidR="001141E2" w:rsidRPr="00BA5337">
          <w:rPr>
            <w:rStyle w:val="Hyperlink"/>
            <w:rFonts w:ascii="Arial" w:hAnsi="Arial" w:cs="Arial"/>
            <w:b/>
            <w:sz w:val="24"/>
            <w:szCs w:val="24"/>
          </w:rPr>
          <w:t>Labor-Management Update</w:t>
        </w:r>
      </w:hyperlink>
    </w:p>
    <w:p w:rsidR="001141E2" w:rsidRPr="00F8450D" w:rsidRDefault="007963AA" w:rsidP="00BA6D69">
      <w:pPr>
        <w:rPr>
          <w:rStyle w:val="Hyperlink"/>
          <w:rFonts w:ascii="Arial" w:hAnsi="Arial" w:cs="Arial"/>
          <w:b/>
          <w:sz w:val="24"/>
          <w:szCs w:val="24"/>
        </w:rPr>
      </w:pPr>
      <w:r>
        <w:rPr>
          <w:rFonts w:ascii="Arial" w:hAnsi="Arial" w:cs="Arial"/>
          <w:b/>
          <w:sz w:val="24"/>
          <w:szCs w:val="24"/>
        </w:rPr>
        <w:fldChar w:fldCharType="begin"/>
      </w:r>
      <w:r w:rsidR="00F8450D">
        <w:rPr>
          <w:rFonts w:ascii="Arial" w:hAnsi="Arial" w:cs="Arial"/>
          <w:b/>
          <w:sz w:val="24"/>
          <w:szCs w:val="24"/>
        </w:rPr>
        <w:instrText xml:space="preserve"> HYPERLINK  \l "National" </w:instrText>
      </w:r>
      <w:r>
        <w:rPr>
          <w:rFonts w:ascii="Arial" w:hAnsi="Arial" w:cs="Arial"/>
          <w:b/>
          <w:sz w:val="24"/>
          <w:szCs w:val="24"/>
        </w:rPr>
        <w:fldChar w:fldCharType="separate"/>
      </w:r>
      <w:r w:rsidR="00513F08" w:rsidRPr="00F8450D">
        <w:rPr>
          <w:rStyle w:val="Hyperlink"/>
          <w:rFonts w:ascii="Arial" w:hAnsi="Arial" w:cs="Arial"/>
          <w:b/>
          <w:sz w:val="24"/>
          <w:szCs w:val="24"/>
        </w:rPr>
        <w:t xml:space="preserve">Join National </w:t>
      </w:r>
      <w:proofErr w:type="spellStart"/>
      <w:r w:rsidR="00513F08" w:rsidRPr="00F8450D">
        <w:rPr>
          <w:rStyle w:val="Hyperlink"/>
          <w:rFonts w:ascii="Arial" w:hAnsi="Arial" w:cs="Arial"/>
          <w:b/>
          <w:sz w:val="24"/>
          <w:szCs w:val="24"/>
        </w:rPr>
        <w:t>AAUP</w:t>
      </w:r>
      <w:proofErr w:type="spellEnd"/>
      <w:r w:rsidR="00513F08" w:rsidRPr="00F8450D">
        <w:rPr>
          <w:rStyle w:val="Hyperlink"/>
          <w:rFonts w:ascii="Arial" w:hAnsi="Arial" w:cs="Arial"/>
          <w:b/>
          <w:sz w:val="24"/>
          <w:szCs w:val="24"/>
        </w:rPr>
        <w:t xml:space="preserve"> Via</w:t>
      </w:r>
      <w:r w:rsidR="00D90C12" w:rsidRPr="00F8450D">
        <w:rPr>
          <w:rStyle w:val="Hyperlink"/>
          <w:rFonts w:ascii="Arial" w:hAnsi="Arial" w:cs="Arial"/>
          <w:b/>
          <w:sz w:val="24"/>
          <w:szCs w:val="24"/>
        </w:rPr>
        <w:t xml:space="preserve"> </w:t>
      </w:r>
      <w:r w:rsidR="00EC24AC" w:rsidRPr="00F8450D">
        <w:rPr>
          <w:rStyle w:val="Hyperlink"/>
          <w:rFonts w:ascii="Arial" w:hAnsi="Arial" w:cs="Arial"/>
          <w:b/>
          <w:sz w:val="24"/>
          <w:szCs w:val="24"/>
        </w:rPr>
        <w:t xml:space="preserve">the </w:t>
      </w:r>
      <w:r w:rsidR="00D90C12" w:rsidRPr="00F8450D">
        <w:rPr>
          <w:rStyle w:val="Hyperlink"/>
          <w:rFonts w:ascii="Arial" w:hAnsi="Arial" w:cs="Arial"/>
          <w:b/>
          <w:sz w:val="24"/>
          <w:szCs w:val="24"/>
        </w:rPr>
        <w:t>Non-</w:t>
      </w:r>
      <w:r w:rsidR="00AF0DF7" w:rsidRPr="00F8450D">
        <w:rPr>
          <w:rStyle w:val="Hyperlink"/>
          <w:rFonts w:ascii="Arial" w:hAnsi="Arial" w:cs="Arial"/>
          <w:b/>
          <w:sz w:val="24"/>
          <w:szCs w:val="24"/>
        </w:rPr>
        <w:t>Collective Bargaining Path</w:t>
      </w:r>
    </w:p>
    <w:p w:rsidR="00F8450D" w:rsidRPr="00F8450D" w:rsidRDefault="007963AA" w:rsidP="00F8450D">
      <w:pPr>
        <w:widowControl/>
        <w:rPr>
          <w:rStyle w:val="Hyperlink"/>
          <w:rFonts w:ascii="Arial" w:hAnsi="Arial" w:cs="Arial"/>
          <w:b/>
          <w:bCs/>
          <w:sz w:val="24"/>
          <w:szCs w:val="24"/>
        </w:rPr>
      </w:pPr>
      <w:r>
        <w:rPr>
          <w:rFonts w:ascii="Arial" w:hAnsi="Arial" w:cs="Arial"/>
          <w:b/>
          <w:sz w:val="24"/>
          <w:szCs w:val="24"/>
        </w:rPr>
        <w:fldChar w:fldCharType="end"/>
      </w:r>
      <w:r>
        <w:rPr>
          <w:rFonts w:ascii="Arial" w:hAnsi="Arial" w:cs="Arial"/>
          <w:b/>
          <w:bCs/>
          <w:sz w:val="24"/>
          <w:szCs w:val="24"/>
        </w:rPr>
        <w:fldChar w:fldCharType="begin"/>
      </w:r>
      <w:r w:rsidR="00F8450D">
        <w:rPr>
          <w:rFonts w:ascii="Arial" w:hAnsi="Arial" w:cs="Arial"/>
          <w:b/>
          <w:bCs/>
          <w:sz w:val="24"/>
          <w:szCs w:val="24"/>
        </w:rPr>
        <w:instrText xml:space="preserve"> HYPERLINK  \l "Election" </w:instrText>
      </w:r>
      <w:r>
        <w:rPr>
          <w:rFonts w:ascii="Arial" w:hAnsi="Arial" w:cs="Arial"/>
          <w:b/>
          <w:bCs/>
          <w:sz w:val="24"/>
          <w:szCs w:val="24"/>
        </w:rPr>
        <w:fldChar w:fldCharType="separate"/>
      </w:r>
      <w:r w:rsidR="00F8450D" w:rsidRPr="00F8450D">
        <w:rPr>
          <w:rStyle w:val="Hyperlink"/>
          <w:rFonts w:ascii="Arial" w:hAnsi="Arial" w:cs="Arial"/>
          <w:b/>
          <w:bCs/>
          <w:sz w:val="24"/>
          <w:szCs w:val="24"/>
        </w:rPr>
        <w:t>2015 Election Results</w:t>
      </w:r>
    </w:p>
    <w:p w:rsidR="001141E2" w:rsidRDefault="007963AA" w:rsidP="00BA6D69">
      <w:pPr>
        <w:pBdr>
          <w:bottom w:val="single" w:sz="12" w:space="1" w:color="auto"/>
        </w:pBdr>
        <w:rPr>
          <w:rFonts w:ascii="Arial" w:hAnsi="Arial" w:cs="Arial"/>
          <w:b/>
          <w:sz w:val="24"/>
          <w:szCs w:val="24"/>
        </w:rPr>
      </w:pPr>
      <w:r>
        <w:rPr>
          <w:rFonts w:ascii="Arial" w:hAnsi="Arial" w:cs="Arial"/>
          <w:b/>
          <w:bCs/>
          <w:sz w:val="24"/>
          <w:szCs w:val="24"/>
        </w:rPr>
        <w:fldChar w:fldCharType="end"/>
      </w:r>
    </w:p>
    <w:p w:rsidR="000B597E" w:rsidRDefault="000B597E">
      <w:pPr>
        <w:widowControl/>
        <w:rPr>
          <w:rFonts w:ascii="Arial" w:hAnsi="Arial" w:cs="Arial"/>
          <w:b/>
          <w:bCs/>
          <w:sz w:val="24"/>
          <w:szCs w:val="24"/>
        </w:rPr>
      </w:pPr>
    </w:p>
    <w:p w:rsidR="002D6500" w:rsidRDefault="007F62CD">
      <w:pPr>
        <w:widowControl/>
        <w:rPr>
          <w:rFonts w:ascii="Arial" w:hAnsi="Arial" w:cs="Arial"/>
          <w:b/>
          <w:bCs/>
          <w:sz w:val="24"/>
          <w:szCs w:val="24"/>
        </w:rPr>
      </w:pPr>
      <w:r>
        <w:rPr>
          <w:rFonts w:ascii="Arial" w:hAnsi="Arial" w:cs="Arial"/>
          <w:b/>
          <w:bCs/>
          <w:sz w:val="24"/>
          <w:szCs w:val="24"/>
        </w:rPr>
        <w:t>Chapter Meetings Next Week</w:t>
      </w:r>
      <w:r w:rsidR="006C09F6">
        <w:rPr>
          <w:rFonts w:ascii="Arial" w:hAnsi="Arial" w:cs="Arial"/>
          <w:b/>
          <w:bCs/>
          <w:sz w:val="24"/>
          <w:szCs w:val="24"/>
        </w:rPr>
        <w:t>!</w:t>
      </w:r>
    </w:p>
    <w:p w:rsidR="007F62CD" w:rsidRDefault="007F62CD" w:rsidP="007F62CD">
      <w:pPr>
        <w:widowControl/>
        <w:rPr>
          <w:rFonts w:ascii="Arial" w:hAnsi="Arial" w:cs="Arial"/>
          <w:b/>
          <w:sz w:val="24"/>
          <w:szCs w:val="24"/>
        </w:rPr>
      </w:pPr>
      <w:r w:rsidRPr="000B597E">
        <w:rPr>
          <w:rFonts w:ascii="Arial" w:hAnsi="Arial" w:cs="Arial"/>
          <w:b/>
          <w:sz w:val="24"/>
          <w:szCs w:val="24"/>
        </w:rPr>
        <w:t xml:space="preserve"> </w:t>
      </w:r>
    </w:p>
    <w:p w:rsidR="007F62CD" w:rsidRPr="007F62CD" w:rsidRDefault="007F62CD" w:rsidP="007F62CD">
      <w:pPr>
        <w:widowControl/>
        <w:rPr>
          <w:rFonts w:ascii="Arial" w:hAnsi="Arial" w:cs="Arial"/>
          <w:b/>
          <w:sz w:val="24"/>
          <w:szCs w:val="24"/>
        </w:rPr>
      </w:pPr>
      <w:r w:rsidRPr="000B597E">
        <w:rPr>
          <w:rFonts w:ascii="Arial" w:hAnsi="Arial" w:cs="Arial"/>
          <w:b/>
          <w:sz w:val="24"/>
          <w:szCs w:val="24"/>
        </w:rPr>
        <w:t>Queens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0B597E">
        <w:rPr>
          <w:rFonts w:ascii="Arial" w:hAnsi="Arial" w:cs="Arial"/>
          <w:b/>
          <w:sz w:val="24"/>
          <w:szCs w:val="24"/>
        </w:rPr>
        <w:t xml:space="preserve">Monday, Nov. 2 at </w:t>
      </w:r>
      <w:proofErr w:type="spellStart"/>
      <w:r w:rsidRPr="000B597E">
        <w:rPr>
          <w:rFonts w:ascii="Arial" w:hAnsi="Arial" w:cs="Arial"/>
          <w:b/>
          <w:sz w:val="24"/>
          <w:szCs w:val="24"/>
        </w:rPr>
        <w:t>1:50pm</w:t>
      </w:r>
      <w:proofErr w:type="spellEnd"/>
      <w:r w:rsidRPr="000B597E">
        <w:rPr>
          <w:rFonts w:ascii="Arial" w:hAnsi="Arial" w:cs="Arial"/>
          <w:b/>
          <w:sz w:val="24"/>
          <w:szCs w:val="24"/>
        </w:rPr>
        <w:t xml:space="preserve"> in </w:t>
      </w:r>
      <w:proofErr w:type="spellStart"/>
      <w:r w:rsidRPr="000B597E">
        <w:rPr>
          <w:rFonts w:ascii="Arial" w:hAnsi="Arial" w:cs="Arial"/>
          <w:b/>
          <w:sz w:val="24"/>
          <w:szCs w:val="24"/>
        </w:rPr>
        <w:t>SJH</w:t>
      </w:r>
      <w:proofErr w:type="spellEnd"/>
      <w:r w:rsidRPr="000B597E">
        <w:rPr>
          <w:rFonts w:ascii="Arial" w:hAnsi="Arial" w:cs="Arial"/>
          <w:b/>
          <w:sz w:val="24"/>
          <w:szCs w:val="24"/>
        </w:rPr>
        <w:t xml:space="preserve"> 314</w:t>
      </w:r>
    </w:p>
    <w:p w:rsidR="007F62CD" w:rsidRDefault="007F62CD" w:rsidP="007F62CD">
      <w:pPr>
        <w:widowControl/>
        <w:rPr>
          <w:rFonts w:ascii="Arial" w:hAnsi="Arial" w:cs="Arial"/>
          <w:bCs/>
          <w:sz w:val="24"/>
          <w:szCs w:val="24"/>
        </w:rPr>
      </w:pPr>
      <w:r w:rsidRPr="000B597E">
        <w:rPr>
          <w:rFonts w:ascii="Arial" w:hAnsi="Arial" w:cs="Arial"/>
          <w:b/>
          <w:sz w:val="24"/>
          <w:szCs w:val="24"/>
        </w:rPr>
        <w:t>Staten Island</w:t>
      </w:r>
      <w:r w:rsidRPr="00DD4ED7">
        <w:rPr>
          <w:rFonts w:ascii="Arial" w:hAnsi="Arial" w:cs="Arial"/>
          <w:sz w:val="24"/>
          <w:szCs w:val="24"/>
        </w:rPr>
        <w:t xml:space="preserve">: </w:t>
      </w:r>
      <w:r>
        <w:rPr>
          <w:rFonts w:ascii="Arial" w:hAnsi="Arial" w:cs="Arial"/>
          <w:sz w:val="24"/>
          <w:szCs w:val="24"/>
        </w:rPr>
        <w:tab/>
      </w:r>
      <w:r w:rsidRPr="000B597E">
        <w:rPr>
          <w:rFonts w:ascii="Arial" w:hAnsi="Arial" w:cs="Arial"/>
          <w:b/>
          <w:sz w:val="24"/>
          <w:szCs w:val="24"/>
        </w:rPr>
        <w:t xml:space="preserve">Tuesday, Nov 3 at </w:t>
      </w:r>
      <w:proofErr w:type="spellStart"/>
      <w:r w:rsidRPr="000B597E">
        <w:rPr>
          <w:rFonts w:ascii="Arial" w:hAnsi="Arial" w:cs="Arial"/>
          <w:b/>
          <w:sz w:val="24"/>
          <w:szCs w:val="24"/>
        </w:rPr>
        <w:t>1:50pm</w:t>
      </w:r>
      <w:proofErr w:type="spellEnd"/>
      <w:r w:rsidRPr="000B597E">
        <w:rPr>
          <w:rFonts w:ascii="Arial" w:hAnsi="Arial" w:cs="Arial"/>
          <w:b/>
          <w:sz w:val="24"/>
          <w:szCs w:val="24"/>
        </w:rPr>
        <w:t xml:space="preserve"> in</w:t>
      </w:r>
      <w:r>
        <w:rPr>
          <w:rFonts w:ascii="Arial" w:hAnsi="Arial" w:cs="Arial"/>
          <w:b/>
          <w:sz w:val="24"/>
          <w:szCs w:val="24"/>
        </w:rPr>
        <w:t xml:space="preserve"> </w:t>
      </w:r>
      <w:proofErr w:type="spellStart"/>
      <w:r>
        <w:rPr>
          <w:rFonts w:ascii="Arial" w:hAnsi="Arial" w:cs="Arial"/>
          <w:b/>
          <w:sz w:val="24"/>
          <w:szCs w:val="24"/>
        </w:rPr>
        <w:t>DaSilva</w:t>
      </w:r>
      <w:proofErr w:type="spellEnd"/>
      <w:r w:rsidR="00DA19A8">
        <w:rPr>
          <w:rFonts w:ascii="Arial" w:hAnsi="Arial" w:cs="Arial"/>
          <w:b/>
          <w:sz w:val="24"/>
          <w:szCs w:val="24"/>
        </w:rPr>
        <w:t xml:space="preserve"> 208</w:t>
      </w:r>
    </w:p>
    <w:p w:rsidR="007F62CD" w:rsidRDefault="007F62CD">
      <w:pPr>
        <w:widowControl/>
        <w:rPr>
          <w:rFonts w:ascii="Arial" w:hAnsi="Arial" w:cs="Arial"/>
          <w:bCs/>
          <w:sz w:val="24"/>
          <w:szCs w:val="24"/>
        </w:rPr>
      </w:pPr>
    </w:p>
    <w:p w:rsidR="006C09F6" w:rsidRPr="006C09F6" w:rsidRDefault="007F62CD">
      <w:pPr>
        <w:widowControl/>
        <w:rPr>
          <w:rFonts w:ascii="Arial" w:hAnsi="Arial" w:cs="Arial"/>
          <w:sz w:val="24"/>
          <w:szCs w:val="24"/>
        </w:rPr>
      </w:pPr>
      <w:r w:rsidRPr="006C09F6">
        <w:rPr>
          <w:rFonts w:ascii="Arial" w:hAnsi="Arial" w:cs="Arial"/>
          <w:sz w:val="24"/>
          <w:szCs w:val="24"/>
        </w:rPr>
        <w:t xml:space="preserve">All faculty are welcome to our upcoming chapter meetings, but only local and National </w:t>
      </w:r>
      <w:proofErr w:type="spellStart"/>
      <w:r w:rsidRPr="006C09F6">
        <w:rPr>
          <w:rFonts w:ascii="Arial" w:hAnsi="Arial" w:cs="Arial"/>
          <w:sz w:val="24"/>
          <w:szCs w:val="24"/>
        </w:rPr>
        <w:t>AAUP</w:t>
      </w:r>
      <w:proofErr w:type="spellEnd"/>
      <w:r w:rsidRPr="006C09F6">
        <w:rPr>
          <w:rFonts w:ascii="Arial" w:hAnsi="Arial" w:cs="Arial"/>
          <w:sz w:val="24"/>
          <w:szCs w:val="24"/>
        </w:rPr>
        <w:t xml:space="preserve"> members may vote</w:t>
      </w:r>
      <w:r w:rsidR="006C09F6" w:rsidRPr="006C09F6">
        <w:rPr>
          <w:rFonts w:ascii="Arial" w:hAnsi="Arial" w:cs="Arial"/>
          <w:sz w:val="24"/>
          <w:szCs w:val="24"/>
        </w:rPr>
        <w:t>.</w:t>
      </w:r>
      <w:r w:rsidRPr="006C09F6">
        <w:rPr>
          <w:rFonts w:ascii="Arial" w:hAnsi="Arial" w:cs="Arial"/>
          <w:sz w:val="24"/>
          <w:szCs w:val="24"/>
        </w:rPr>
        <w:t xml:space="preserve"> </w:t>
      </w:r>
    </w:p>
    <w:p w:rsidR="006C09F6" w:rsidRDefault="006C09F6">
      <w:pPr>
        <w:widowControl/>
        <w:rPr>
          <w:rFonts w:ascii="Arial" w:hAnsi="Arial" w:cs="Arial"/>
          <w:b/>
          <w:sz w:val="24"/>
          <w:szCs w:val="24"/>
        </w:rPr>
      </w:pPr>
    </w:p>
    <w:p w:rsidR="00B95EB0" w:rsidRDefault="006C09F6">
      <w:pPr>
        <w:widowControl/>
        <w:rPr>
          <w:rFonts w:ascii="Arial" w:hAnsi="Arial" w:cs="Arial"/>
          <w:sz w:val="24"/>
          <w:szCs w:val="24"/>
        </w:rPr>
      </w:pPr>
      <w:r>
        <w:rPr>
          <w:rFonts w:ascii="Arial" w:hAnsi="Arial" w:cs="Arial"/>
          <w:bCs/>
          <w:sz w:val="24"/>
          <w:szCs w:val="24"/>
        </w:rPr>
        <w:t xml:space="preserve">If you wish to vote, </w:t>
      </w:r>
      <w:r>
        <w:rPr>
          <w:rFonts w:ascii="Arial" w:hAnsi="Arial" w:cs="Arial"/>
          <w:sz w:val="24"/>
          <w:szCs w:val="24"/>
        </w:rPr>
        <w:t xml:space="preserve">faculty must support both the local and national chapters (local support is $20 adjunct / $50 fulltime; </w:t>
      </w:r>
      <w:hyperlink r:id="rId6" w:history="1">
        <w:r w:rsidRPr="00A15C69">
          <w:rPr>
            <w:rStyle w:val="Hyperlink"/>
            <w:rFonts w:ascii="Arial" w:hAnsi="Arial" w:cs="Arial"/>
            <w:sz w:val="24"/>
            <w:szCs w:val="24"/>
          </w:rPr>
          <w:t>national dues</w:t>
        </w:r>
      </w:hyperlink>
      <w:r>
        <w:rPr>
          <w:rFonts w:ascii="Arial" w:hAnsi="Arial" w:cs="Arial"/>
          <w:sz w:val="24"/>
          <w:szCs w:val="24"/>
        </w:rPr>
        <w:t xml:space="preserve"> between $58 - $258, depending on rank). </w:t>
      </w:r>
      <w:r w:rsidR="00A15C69">
        <w:rPr>
          <w:rFonts w:ascii="Arial" w:hAnsi="Arial" w:cs="Arial"/>
          <w:sz w:val="24"/>
          <w:szCs w:val="24"/>
        </w:rPr>
        <w:t>To renew</w:t>
      </w:r>
      <w:r>
        <w:rPr>
          <w:rFonts w:ascii="Arial" w:hAnsi="Arial" w:cs="Arial"/>
          <w:sz w:val="24"/>
          <w:szCs w:val="24"/>
        </w:rPr>
        <w:t xml:space="preserve"> with </w:t>
      </w:r>
      <w:hyperlink r:id="rId7" w:history="1">
        <w:proofErr w:type="spellStart"/>
        <w:r w:rsidRPr="00DD4ED7">
          <w:rPr>
            <w:rStyle w:val="Hyperlink"/>
            <w:rFonts w:ascii="Arial" w:hAnsi="Arial" w:cs="Arial"/>
            <w:sz w:val="24"/>
            <w:szCs w:val="24"/>
          </w:rPr>
          <w:t>SJU-AAUP</w:t>
        </w:r>
        <w:proofErr w:type="spellEnd"/>
      </w:hyperlink>
      <w:r w:rsidR="00A15C69">
        <w:rPr>
          <w:rFonts w:ascii="Arial" w:hAnsi="Arial" w:cs="Arial"/>
          <w:sz w:val="24"/>
          <w:szCs w:val="24"/>
        </w:rPr>
        <w:t>, login</w:t>
      </w:r>
      <w:r w:rsidR="00A15C69" w:rsidRPr="00A15C69">
        <w:rPr>
          <w:rFonts w:ascii="Arial" w:hAnsi="Arial" w:cs="Arial"/>
          <w:sz w:val="24"/>
          <w:szCs w:val="24"/>
        </w:rPr>
        <w:t xml:space="preserve"> </w:t>
      </w:r>
      <w:r w:rsidR="00A15C69">
        <w:rPr>
          <w:rFonts w:ascii="Arial" w:hAnsi="Arial" w:cs="Arial"/>
          <w:sz w:val="24"/>
          <w:szCs w:val="24"/>
        </w:rPr>
        <w:t>on the upper right (if you’ve forgotten your password, the website will send one to you in seconds), then click “view</w:t>
      </w:r>
      <w:r w:rsidR="00DD4ED7">
        <w:rPr>
          <w:rFonts w:ascii="Arial" w:hAnsi="Arial" w:cs="Arial"/>
          <w:sz w:val="24"/>
          <w:szCs w:val="24"/>
        </w:rPr>
        <w:t xml:space="preserve"> profile” on the upper right</w:t>
      </w:r>
      <w:r w:rsidR="00D548E0">
        <w:rPr>
          <w:rFonts w:ascii="Arial" w:hAnsi="Arial" w:cs="Arial"/>
          <w:sz w:val="24"/>
          <w:szCs w:val="24"/>
        </w:rPr>
        <w:t xml:space="preserve"> of our website</w:t>
      </w:r>
      <w:r w:rsidR="00DD4ED7">
        <w:rPr>
          <w:rFonts w:ascii="Arial" w:hAnsi="Arial" w:cs="Arial"/>
          <w:sz w:val="24"/>
          <w:szCs w:val="24"/>
        </w:rPr>
        <w:t>.</w:t>
      </w:r>
      <w:r w:rsidR="00DD4ED7" w:rsidRPr="00DD4ED7">
        <w:rPr>
          <w:rFonts w:ascii="Arial" w:hAnsi="Arial" w:cs="Arial"/>
          <w:sz w:val="24"/>
          <w:szCs w:val="24"/>
        </w:rPr>
        <w:t xml:space="preserve"> </w:t>
      </w:r>
      <w:r w:rsidR="00DD4ED7">
        <w:rPr>
          <w:rFonts w:ascii="Arial" w:hAnsi="Arial" w:cs="Arial"/>
          <w:sz w:val="24"/>
          <w:szCs w:val="24"/>
        </w:rPr>
        <w:t>Whether you pay online or send a check,</w:t>
      </w:r>
      <w:r w:rsidR="00B95EB0">
        <w:rPr>
          <w:rFonts w:ascii="Arial" w:hAnsi="Arial" w:cs="Arial"/>
          <w:sz w:val="24"/>
          <w:szCs w:val="24"/>
        </w:rPr>
        <w:t xml:space="preserve"> please register through our</w:t>
      </w:r>
      <w:r w:rsidR="00DD4ED7">
        <w:rPr>
          <w:rFonts w:ascii="Arial" w:hAnsi="Arial" w:cs="Arial"/>
          <w:sz w:val="24"/>
          <w:szCs w:val="24"/>
        </w:rPr>
        <w:t xml:space="preserve"> website.</w:t>
      </w:r>
      <w:r w:rsidRPr="006C09F6">
        <w:rPr>
          <w:rFonts w:ascii="Arial" w:hAnsi="Arial" w:cs="Arial"/>
          <w:sz w:val="24"/>
          <w:szCs w:val="24"/>
        </w:rPr>
        <w:t xml:space="preserve"> </w:t>
      </w:r>
      <w:r>
        <w:rPr>
          <w:rFonts w:ascii="Arial" w:hAnsi="Arial" w:cs="Arial"/>
          <w:sz w:val="24"/>
          <w:szCs w:val="24"/>
        </w:rPr>
        <w:t xml:space="preserve"> </w:t>
      </w:r>
    </w:p>
    <w:p w:rsidR="00B95EB0" w:rsidRDefault="00F8450D">
      <w:pPr>
        <w:widowControl/>
        <w:rPr>
          <w:rFonts w:ascii="Arial" w:hAnsi="Arial" w:cs="Arial"/>
          <w:sz w:val="24"/>
          <w:szCs w:val="24"/>
        </w:rPr>
      </w:pPr>
      <w:r>
        <w:rPr>
          <w:rFonts w:ascii="Arial" w:hAnsi="Arial" w:cs="Arial"/>
          <w:sz w:val="24"/>
          <w:szCs w:val="24"/>
        </w:rPr>
        <w:t xml:space="preserve"> </w:t>
      </w:r>
    </w:p>
    <w:p w:rsidR="002D6500" w:rsidRPr="00DD4ED7" w:rsidRDefault="00F8450D" w:rsidP="006C09F6">
      <w:pPr>
        <w:widowControl/>
        <w:rPr>
          <w:rFonts w:ascii="Arial" w:hAnsi="Arial" w:cs="Arial"/>
          <w:sz w:val="24"/>
          <w:szCs w:val="24"/>
        </w:rPr>
      </w:pPr>
      <w:r>
        <w:rPr>
          <w:rFonts w:ascii="Arial" w:hAnsi="Arial" w:cs="Arial"/>
          <w:sz w:val="24"/>
          <w:szCs w:val="24"/>
        </w:rPr>
        <w:t>Faculty new to St. John’s may be confused</w:t>
      </w:r>
      <w:r w:rsidR="00B95EB0">
        <w:rPr>
          <w:rFonts w:ascii="Arial" w:hAnsi="Arial" w:cs="Arial"/>
          <w:sz w:val="24"/>
          <w:szCs w:val="24"/>
        </w:rPr>
        <w:t xml:space="preserve"> by our two faculty unions: since our historic unionization in 1970, the </w:t>
      </w:r>
      <w:proofErr w:type="spellStart"/>
      <w:r>
        <w:rPr>
          <w:rFonts w:ascii="Arial" w:hAnsi="Arial" w:cs="Arial"/>
          <w:sz w:val="24"/>
          <w:szCs w:val="24"/>
        </w:rPr>
        <w:t>SJ</w:t>
      </w:r>
      <w:r w:rsidR="00B95EB0">
        <w:rPr>
          <w:rFonts w:ascii="Arial" w:hAnsi="Arial" w:cs="Arial"/>
          <w:sz w:val="24"/>
          <w:szCs w:val="24"/>
        </w:rPr>
        <w:t>U-AAUP</w:t>
      </w:r>
      <w:proofErr w:type="spellEnd"/>
      <w:r w:rsidR="0080111D">
        <w:rPr>
          <w:rFonts w:ascii="Arial" w:hAnsi="Arial" w:cs="Arial"/>
          <w:sz w:val="24"/>
          <w:szCs w:val="24"/>
        </w:rPr>
        <w:t>,</w:t>
      </w:r>
      <w:r>
        <w:rPr>
          <w:rFonts w:ascii="Arial" w:hAnsi="Arial" w:cs="Arial"/>
          <w:sz w:val="24"/>
          <w:szCs w:val="24"/>
        </w:rPr>
        <w:t xml:space="preserve"> a</w:t>
      </w:r>
      <w:r w:rsidR="00B95EB0">
        <w:rPr>
          <w:rFonts w:ascii="Arial" w:hAnsi="Arial" w:cs="Arial"/>
          <w:sz w:val="24"/>
          <w:szCs w:val="24"/>
        </w:rPr>
        <w:t>nd the Faculty Association</w:t>
      </w:r>
      <w:r w:rsidR="0080111D">
        <w:rPr>
          <w:rFonts w:ascii="Arial" w:hAnsi="Arial" w:cs="Arial"/>
          <w:sz w:val="24"/>
          <w:szCs w:val="24"/>
        </w:rPr>
        <w:t xml:space="preserve"> were established</w:t>
      </w:r>
      <w:r w:rsidR="00B95EB0">
        <w:rPr>
          <w:rFonts w:ascii="Arial" w:hAnsi="Arial" w:cs="Arial"/>
          <w:sz w:val="24"/>
          <w:szCs w:val="24"/>
        </w:rPr>
        <w:t xml:space="preserve"> </w:t>
      </w:r>
      <w:r>
        <w:rPr>
          <w:rFonts w:ascii="Arial" w:hAnsi="Arial" w:cs="Arial"/>
          <w:sz w:val="24"/>
          <w:szCs w:val="24"/>
        </w:rPr>
        <w:t>collective</w:t>
      </w:r>
      <w:r w:rsidR="00D548E0">
        <w:rPr>
          <w:rFonts w:ascii="Arial" w:hAnsi="Arial" w:cs="Arial"/>
          <w:sz w:val="24"/>
          <w:szCs w:val="24"/>
        </w:rPr>
        <w:t>ly bargain the contract on behalf of faculty</w:t>
      </w:r>
      <w:r>
        <w:rPr>
          <w:rFonts w:ascii="Arial" w:hAnsi="Arial" w:cs="Arial"/>
          <w:sz w:val="24"/>
          <w:szCs w:val="24"/>
        </w:rPr>
        <w:t xml:space="preserve">. </w:t>
      </w:r>
      <w:r w:rsidR="00B95EB0">
        <w:rPr>
          <w:rFonts w:ascii="Arial" w:hAnsi="Arial" w:cs="Arial"/>
          <w:sz w:val="24"/>
          <w:szCs w:val="24"/>
        </w:rPr>
        <w:t xml:space="preserve">The </w:t>
      </w:r>
      <w:hyperlink r:id="rId8" w:history="1">
        <w:r w:rsidR="00B95EB0" w:rsidRPr="005F3A75">
          <w:rPr>
            <w:rStyle w:val="Hyperlink"/>
            <w:rFonts w:ascii="Arial" w:hAnsi="Arial" w:cs="Arial"/>
            <w:sz w:val="24"/>
            <w:szCs w:val="24"/>
          </w:rPr>
          <w:t>Faculty Association (FA)</w:t>
        </w:r>
      </w:hyperlink>
      <w:r w:rsidR="00B95EB0">
        <w:rPr>
          <w:rFonts w:ascii="Arial" w:hAnsi="Arial" w:cs="Arial"/>
          <w:sz w:val="24"/>
          <w:szCs w:val="24"/>
        </w:rPr>
        <w:t xml:space="preserve"> is completely distinct from us although we work together. </w:t>
      </w:r>
      <w:r>
        <w:rPr>
          <w:rFonts w:ascii="Arial" w:hAnsi="Arial" w:cs="Arial"/>
          <w:sz w:val="24"/>
          <w:szCs w:val="24"/>
        </w:rPr>
        <w:t>Faculty may join one</w:t>
      </w:r>
      <w:r w:rsidR="00D548E0">
        <w:rPr>
          <w:rFonts w:ascii="Arial" w:hAnsi="Arial" w:cs="Arial"/>
          <w:sz w:val="24"/>
          <w:szCs w:val="24"/>
        </w:rPr>
        <w:t xml:space="preserve"> union, both, or neither--</w:t>
      </w:r>
      <w:r w:rsidR="0080111D">
        <w:rPr>
          <w:rFonts w:ascii="Arial" w:hAnsi="Arial" w:cs="Arial"/>
          <w:sz w:val="24"/>
          <w:szCs w:val="24"/>
        </w:rPr>
        <w:t>-</w:t>
      </w:r>
      <w:r w:rsidR="00D548E0">
        <w:rPr>
          <w:rFonts w:ascii="Arial" w:hAnsi="Arial" w:cs="Arial"/>
          <w:sz w:val="24"/>
          <w:szCs w:val="24"/>
        </w:rPr>
        <w:t xml:space="preserve">we advocate for </w:t>
      </w:r>
      <w:r w:rsidR="0080111D">
        <w:rPr>
          <w:rFonts w:ascii="Arial" w:hAnsi="Arial" w:cs="Arial"/>
          <w:sz w:val="24"/>
          <w:szCs w:val="24"/>
        </w:rPr>
        <w:t xml:space="preserve">all </w:t>
      </w:r>
      <w:r w:rsidR="00D548E0">
        <w:rPr>
          <w:rFonts w:ascii="Arial" w:hAnsi="Arial" w:cs="Arial"/>
          <w:sz w:val="24"/>
          <w:szCs w:val="24"/>
        </w:rPr>
        <w:t>faculty regardless</w:t>
      </w:r>
      <w:r w:rsidR="0080111D">
        <w:rPr>
          <w:rFonts w:ascii="Arial" w:hAnsi="Arial" w:cs="Arial"/>
          <w:sz w:val="24"/>
          <w:szCs w:val="24"/>
        </w:rPr>
        <w:t xml:space="preserve"> of whether they have paid us dues</w:t>
      </w:r>
      <w:r w:rsidR="00D548E0">
        <w:rPr>
          <w:rFonts w:ascii="Arial" w:hAnsi="Arial" w:cs="Arial"/>
          <w:sz w:val="24"/>
          <w:szCs w:val="24"/>
        </w:rPr>
        <w:t xml:space="preserve">. </w:t>
      </w:r>
      <w:r>
        <w:rPr>
          <w:rFonts w:ascii="Arial" w:hAnsi="Arial" w:cs="Arial"/>
          <w:sz w:val="24"/>
          <w:szCs w:val="24"/>
        </w:rPr>
        <w:t xml:space="preserve"> </w:t>
      </w:r>
      <w:hyperlink r:id="rId9" w:history="1">
        <w:r w:rsidR="00B95EB0" w:rsidRPr="00B95EB0">
          <w:rPr>
            <w:rStyle w:val="Hyperlink"/>
            <w:rFonts w:ascii="Arial" w:hAnsi="Arial" w:cs="Arial"/>
            <w:sz w:val="24"/>
            <w:szCs w:val="24"/>
          </w:rPr>
          <w:t>Here</w:t>
        </w:r>
      </w:hyperlink>
      <w:r w:rsidR="00B95EB0">
        <w:rPr>
          <w:rFonts w:ascii="Arial" w:hAnsi="Arial" w:cs="Arial"/>
          <w:sz w:val="24"/>
          <w:szCs w:val="24"/>
        </w:rPr>
        <w:t xml:space="preserve"> is a sho</w:t>
      </w:r>
      <w:bookmarkStart w:id="1" w:name="_GoBack"/>
      <w:bookmarkEnd w:id="1"/>
      <w:r w:rsidR="00B95EB0">
        <w:rPr>
          <w:rFonts w:ascii="Arial" w:hAnsi="Arial" w:cs="Arial"/>
          <w:sz w:val="24"/>
          <w:szCs w:val="24"/>
        </w:rPr>
        <w:t xml:space="preserve">rt essay on the </w:t>
      </w:r>
      <w:r w:rsidR="00B95EB0" w:rsidRPr="00B95EB0">
        <w:rPr>
          <w:rFonts w:ascii="Arial" w:hAnsi="Arial" w:cs="Arial"/>
          <w:sz w:val="24"/>
          <w:szCs w:val="24"/>
        </w:rPr>
        <w:t>history</w:t>
      </w:r>
      <w:r w:rsidR="00B95EB0">
        <w:rPr>
          <w:rFonts w:ascii="Arial" w:hAnsi="Arial" w:cs="Arial"/>
          <w:sz w:val="24"/>
          <w:szCs w:val="24"/>
        </w:rPr>
        <w:t xml:space="preserve"> </w:t>
      </w:r>
      <w:r w:rsidR="00D548E0">
        <w:rPr>
          <w:rFonts w:ascii="Arial" w:hAnsi="Arial" w:cs="Arial"/>
          <w:sz w:val="24"/>
          <w:szCs w:val="24"/>
        </w:rPr>
        <w:t>of our two union system</w:t>
      </w:r>
      <w:r w:rsidR="00872F79">
        <w:rPr>
          <w:rFonts w:ascii="Arial" w:hAnsi="Arial" w:cs="Arial"/>
          <w:sz w:val="24"/>
          <w:szCs w:val="24"/>
        </w:rPr>
        <w:t xml:space="preserve">, and an explanation </w:t>
      </w:r>
      <w:r w:rsidR="00B95EB0">
        <w:rPr>
          <w:rFonts w:ascii="Arial" w:hAnsi="Arial" w:cs="Arial"/>
          <w:sz w:val="24"/>
          <w:szCs w:val="24"/>
        </w:rPr>
        <w:t>w</w:t>
      </w:r>
      <w:r w:rsidR="00B7398D">
        <w:rPr>
          <w:rFonts w:ascii="Arial" w:hAnsi="Arial" w:cs="Arial"/>
          <w:sz w:val="24"/>
          <w:szCs w:val="24"/>
        </w:rPr>
        <w:t>hy it is difficult to combine</w:t>
      </w:r>
      <w:r w:rsidR="00D548E0">
        <w:rPr>
          <w:rFonts w:ascii="Arial" w:hAnsi="Arial" w:cs="Arial"/>
          <w:sz w:val="24"/>
          <w:szCs w:val="24"/>
        </w:rPr>
        <w:t xml:space="preserve"> our two unions in the current climate</w:t>
      </w:r>
      <w:r w:rsidR="00B95EB0">
        <w:rPr>
          <w:rFonts w:ascii="Arial" w:hAnsi="Arial" w:cs="Arial"/>
          <w:sz w:val="24"/>
          <w:szCs w:val="24"/>
        </w:rPr>
        <w:t xml:space="preserve"> of </w:t>
      </w:r>
      <w:r w:rsidR="00D548E0">
        <w:rPr>
          <w:rFonts w:ascii="Arial" w:hAnsi="Arial" w:cs="Arial"/>
          <w:sz w:val="24"/>
          <w:szCs w:val="24"/>
        </w:rPr>
        <w:t xml:space="preserve">review by </w:t>
      </w:r>
      <w:r w:rsidR="00B95EB0">
        <w:rPr>
          <w:rFonts w:ascii="Arial" w:hAnsi="Arial" w:cs="Arial"/>
          <w:sz w:val="24"/>
          <w:szCs w:val="24"/>
        </w:rPr>
        <w:t xml:space="preserve">the National Labor </w:t>
      </w:r>
      <w:r w:rsidR="00115DCD">
        <w:rPr>
          <w:rFonts w:ascii="Arial" w:hAnsi="Arial" w:cs="Arial"/>
          <w:sz w:val="24"/>
          <w:szCs w:val="24"/>
        </w:rPr>
        <w:t>Relations Board</w:t>
      </w:r>
      <w:r w:rsidR="00B95EB0">
        <w:rPr>
          <w:rFonts w:ascii="Arial" w:hAnsi="Arial" w:cs="Arial"/>
          <w:sz w:val="24"/>
          <w:szCs w:val="24"/>
        </w:rPr>
        <w:t>.</w:t>
      </w:r>
      <w:r w:rsidR="00A15C69">
        <w:rPr>
          <w:rFonts w:ascii="Arial" w:hAnsi="Arial" w:cs="Arial"/>
          <w:sz w:val="24"/>
          <w:szCs w:val="24"/>
        </w:rPr>
        <w:t xml:space="preserve"> </w:t>
      </w:r>
    </w:p>
    <w:p w:rsidR="001141E2" w:rsidRPr="00176FFB" w:rsidRDefault="001141E2" w:rsidP="00176FFB">
      <w:pPr>
        <w:rPr>
          <w:rFonts w:ascii="Arial" w:hAnsi="Arial" w:cs="Arial"/>
        </w:rPr>
      </w:pPr>
    </w:p>
    <w:p w:rsidR="001141E2" w:rsidRDefault="001141E2" w:rsidP="00176FFB">
      <w:pPr>
        <w:widowControl/>
        <w:rPr>
          <w:rFonts w:ascii="Arial" w:hAnsi="Arial" w:cs="Arial"/>
          <w:b/>
          <w:bCs/>
          <w:sz w:val="24"/>
          <w:szCs w:val="24"/>
        </w:rPr>
      </w:pPr>
      <w:r>
        <w:rPr>
          <w:rFonts w:ascii="Arial" w:hAnsi="Arial" w:cs="Arial"/>
          <w:b/>
          <w:bCs/>
          <w:sz w:val="24"/>
          <w:szCs w:val="24"/>
        </w:rPr>
        <w:t>_____________________________________________________________________</w:t>
      </w:r>
    </w:p>
    <w:p w:rsidR="001141E2" w:rsidRDefault="001141E2" w:rsidP="00176FFB">
      <w:pPr>
        <w:rPr>
          <w:rFonts w:ascii="Arial" w:hAnsi="Arial" w:cs="Arial"/>
          <w:b/>
          <w:bCs/>
          <w:sz w:val="24"/>
          <w:szCs w:val="24"/>
        </w:rPr>
      </w:pPr>
    </w:p>
    <w:p w:rsidR="001141E2" w:rsidRDefault="0063527E" w:rsidP="00176FFB">
      <w:pPr>
        <w:rPr>
          <w:rFonts w:ascii="Arial" w:hAnsi="Arial" w:cs="Arial"/>
          <w:b/>
          <w:bCs/>
          <w:sz w:val="24"/>
          <w:szCs w:val="24"/>
        </w:rPr>
      </w:pPr>
      <w:bookmarkStart w:id="2" w:name="Enough"/>
      <w:r>
        <w:rPr>
          <w:rFonts w:ascii="Arial" w:hAnsi="Arial" w:cs="Arial"/>
          <w:b/>
          <w:bCs/>
          <w:sz w:val="24"/>
          <w:szCs w:val="24"/>
        </w:rPr>
        <w:t>“Enough is Enough” Brings</w:t>
      </w:r>
      <w:r w:rsidR="001141E2">
        <w:rPr>
          <w:rFonts w:ascii="Arial" w:hAnsi="Arial" w:cs="Arial"/>
          <w:b/>
          <w:bCs/>
          <w:sz w:val="24"/>
          <w:szCs w:val="24"/>
        </w:rPr>
        <w:t xml:space="preserve"> </w:t>
      </w:r>
      <w:r w:rsidR="00A15C69">
        <w:rPr>
          <w:rFonts w:ascii="Arial" w:hAnsi="Arial" w:cs="Arial"/>
          <w:b/>
          <w:bCs/>
          <w:sz w:val="24"/>
          <w:szCs w:val="24"/>
        </w:rPr>
        <w:t xml:space="preserve">Changes at </w:t>
      </w:r>
      <w:r>
        <w:rPr>
          <w:rFonts w:ascii="Arial" w:hAnsi="Arial" w:cs="Arial"/>
          <w:b/>
          <w:bCs/>
          <w:sz w:val="24"/>
          <w:szCs w:val="24"/>
        </w:rPr>
        <w:t>St. John’s</w:t>
      </w:r>
    </w:p>
    <w:bookmarkEnd w:id="2"/>
    <w:p w:rsidR="001141E2" w:rsidRDefault="001141E2" w:rsidP="00176FFB">
      <w:pPr>
        <w:rPr>
          <w:rFonts w:ascii="Arial" w:hAnsi="Arial" w:cs="Arial"/>
          <w:bCs/>
          <w:sz w:val="24"/>
          <w:szCs w:val="24"/>
        </w:rPr>
      </w:pPr>
      <w:r w:rsidRPr="00C106F5">
        <w:rPr>
          <w:rFonts w:ascii="Arial" w:hAnsi="Arial" w:cs="Arial"/>
          <w:bCs/>
          <w:sz w:val="24"/>
          <w:szCs w:val="24"/>
        </w:rPr>
        <w:t>On July 7, 2015, Andrew Cuomo</w:t>
      </w:r>
      <w:r>
        <w:rPr>
          <w:rFonts w:ascii="Arial" w:hAnsi="Arial" w:cs="Arial"/>
          <w:bCs/>
          <w:sz w:val="24"/>
          <w:szCs w:val="24"/>
        </w:rPr>
        <w:t xml:space="preserve"> signed state law 129, “</w:t>
      </w:r>
      <w:hyperlink r:id="rId10" w:history="1">
        <w:r w:rsidRPr="00DF34A8">
          <w:rPr>
            <w:rStyle w:val="Hyperlink"/>
            <w:rFonts w:ascii="Arial" w:hAnsi="Arial" w:cs="Arial"/>
            <w:bCs/>
            <w:sz w:val="24"/>
            <w:szCs w:val="24"/>
          </w:rPr>
          <w:t>Enough is Enough</w:t>
        </w:r>
      </w:hyperlink>
      <w:r w:rsidR="001727B4">
        <w:rPr>
          <w:rFonts w:ascii="Arial" w:hAnsi="Arial" w:cs="Arial"/>
          <w:bCs/>
          <w:sz w:val="24"/>
          <w:szCs w:val="24"/>
        </w:rPr>
        <w:t>,” to reduce</w:t>
      </w:r>
      <w:r w:rsidR="00722868">
        <w:rPr>
          <w:rFonts w:ascii="Arial" w:hAnsi="Arial" w:cs="Arial"/>
          <w:bCs/>
          <w:sz w:val="24"/>
          <w:szCs w:val="24"/>
        </w:rPr>
        <w:t xml:space="preserve"> sexual misconduct </w:t>
      </w:r>
      <w:r>
        <w:rPr>
          <w:rFonts w:ascii="Arial" w:hAnsi="Arial" w:cs="Arial"/>
          <w:bCs/>
          <w:sz w:val="24"/>
          <w:szCs w:val="24"/>
        </w:rPr>
        <w:t>on college campuses.</w:t>
      </w:r>
      <w:r w:rsidRPr="00026C9F">
        <w:rPr>
          <w:rFonts w:ascii="Arial" w:hAnsi="Arial" w:cs="Arial"/>
          <w:bCs/>
          <w:sz w:val="24"/>
          <w:szCs w:val="24"/>
        </w:rPr>
        <w:t xml:space="preserve"> </w:t>
      </w:r>
      <w:r w:rsidR="00E87036">
        <w:rPr>
          <w:rFonts w:ascii="Arial" w:hAnsi="Arial" w:cs="Arial"/>
          <w:bCs/>
          <w:sz w:val="24"/>
          <w:szCs w:val="24"/>
        </w:rPr>
        <w:t xml:space="preserve">The </w:t>
      </w:r>
      <w:r>
        <w:rPr>
          <w:rFonts w:ascii="Arial" w:hAnsi="Arial" w:cs="Arial"/>
          <w:bCs/>
          <w:sz w:val="24"/>
          <w:szCs w:val="24"/>
        </w:rPr>
        <w:t>law</w:t>
      </w:r>
      <w:r w:rsidR="005F3A75">
        <w:rPr>
          <w:rFonts w:ascii="Arial" w:hAnsi="Arial" w:cs="Arial"/>
          <w:bCs/>
          <w:sz w:val="24"/>
          <w:szCs w:val="24"/>
        </w:rPr>
        <w:t xml:space="preserve">, based on federal </w:t>
      </w:r>
      <w:hyperlink r:id="rId11" w:history="1">
        <w:r w:rsidR="005F3A75" w:rsidRPr="005F3A75">
          <w:rPr>
            <w:rStyle w:val="Hyperlink"/>
            <w:rFonts w:ascii="Arial" w:hAnsi="Arial" w:cs="Arial"/>
            <w:bCs/>
            <w:sz w:val="24"/>
            <w:szCs w:val="24"/>
          </w:rPr>
          <w:t xml:space="preserve">Title 9 education </w:t>
        </w:r>
        <w:r w:rsidR="005F3A75" w:rsidRPr="005F3A75">
          <w:rPr>
            <w:rStyle w:val="Hyperlink"/>
            <w:rFonts w:ascii="Arial" w:hAnsi="Arial" w:cs="Arial"/>
            <w:bCs/>
            <w:sz w:val="24"/>
            <w:szCs w:val="24"/>
          </w:rPr>
          <w:lastRenderedPageBreak/>
          <w:t>law</w:t>
        </w:r>
      </w:hyperlink>
      <w:r w:rsidR="005F3A75">
        <w:rPr>
          <w:rFonts w:ascii="Arial" w:hAnsi="Arial" w:cs="Arial"/>
          <w:bCs/>
          <w:sz w:val="24"/>
          <w:szCs w:val="24"/>
        </w:rPr>
        <w:t xml:space="preserve"> providing for equal educational access for men and women,</w:t>
      </w:r>
      <w:r>
        <w:rPr>
          <w:rFonts w:ascii="Arial" w:hAnsi="Arial" w:cs="Arial"/>
          <w:bCs/>
          <w:sz w:val="24"/>
          <w:szCs w:val="24"/>
        </w:rPr>
        <w:t xml:space="preserve"> manda</w:t>
      </w:r>
      <w:r w:rsidR="00534AD6">
        <w:rPr>
          <w:rFonts w:ascii="Arial" w:hAnsi="Arial" w:cs="Arial"/>
          <w:bCs/>
          <w:sz w:val="24"/>
          <w:szCs w:val="24"/>
        </w:rPr>
        <w:t>tes strict regulations</w:t>
      </w:r>
      <w:r w:rsidR="00722868">
        <w:rPr>
          <w:rFonts w:ascii="Arial" w:hAnsi="Arial" w:cs="Arial"/>
          <w:bCs/>
          <w:sz w:val="24"/>
          <w:szCs w:val="24"/>
        </w:rPr>
        <w:t xml:space="preserve"> for college campuses to define and investigate</w:t>
      </w:r>
      <w:r>
        <w:rPr>
          <w:rFonts w:ascii="Arial" w:hAnsi="Arial" w:cs="Arial"/>
          <w:bCs/>
          <w:sz w:val="24"/>
          <w:szCs w:val="24"/>
        </w:rPr>
        <w:t xml:space="preserve"> sexual harassment and sexual</w:t>
      </w:r>
      <w:r w:rsidR="00E87036">
        <w:rPr>
          <w:rFonts w:ascii="Arial" w:hAnsi="Arial" w:cs="Arial"/>
          <w:bCs/>
          <w:sz w:val="24"/>
          <w:szCs w:val="24"/>
        </w:rPr>
        <w:t xml:space="preserve"> violence. In response, St. John’s</w:t>
      </w:r>
      <w:r>
        <w:rPr>
          <w:rFonts w:ascii="Arial" w:hAnsi="Arial" w:cs="Arial"/>
          <w:bCs/>
          <w:sz w:val="24"/>
          <w:szCs w:val="24"/>
        </w:rPr>
        <w:t xml:space="preserve"> is already upd</w:t>
      </w:r>
      <w:r w:rsidR="00534AD6">
        <w:rPr>
          <w:rFonts w:ascii="Arial" w:hAnsi="Arial" w:cs="Arial"/>
          <w:bCs/>
          <w:sz w:val="24"/>
          <w:szCs w:val="24"/>
        </w:rPr>
        <w:t>ating its Human Resources proce</w:t>
      </w:r>
      <w:r>
        <w:rPr>
          <w:rFonts w:ascii="Arial" w:hAnsi="Arial" w:cs="Arial"/>
          <w:bCs/>
          <w:sz w:val="24"/>
          <w:szCs w:val="24"/>
        </w:rPr>
        <w:t>dures and studen</w:t>
      </w:r>
      <w:r w:rsidR="00E87036">
        <w:rPr>
          <w:rFonts w:ascii="Arial" w:hAnsi="Arial" w:cs="Arial"/>
          <w:bCs/>
          <w:sz w:val="24"/>
          <w:szCs w:val="24"/>
        </w:rPr>
        <w:t>t handbook</w:t>
      </w:r>
      <w:r w:rsidR="003D76E5">
        <w:rPr>
          <w:rFonts w:ascii="Arial" w:hAnsi="Arial" w:cs="Arial"/>
          <w:bCs/>
          <w:sz w:val="24"/>
          <w:szCs w:val="24"/>
        </w:rPr>
        <w:t>. I</w:t>
      </w:r>
      <w:r>
        <w:rPr>
          <w:rFonts w:ascii="Arial" w:hAnsi="Arial" w:cs="Arial"/>
          <w:bCs/>
          <w:sz w:val="24"/>
          <w:szCs w:val="24"/>
        </w:rPr>
        <w:t xml:space="preserve">t is likely that </w:t>
      </w:r>
      <w:proofErr w:type="spellStart"/>
      <w:r w:rsidR="00534AD6">
        <w:rPr>
          <w:rFonts w:ascii="Arial" w:hAnsi="Arial" w:cs="Arial"/>
          <w:bCs/>
          <w:sz w:val="24"/>
          <w:szCs w:val="24"/>
        </w:rPr>
        <w:t>SJU</w:t>
      </w:r>
      <w:r w:rsidR="00D03C95">
        <w:rPr>
          <w:rFonts w:ascii="Arial" w:hAnsi="Arial" w:cs="Arial"/>
          <w:bCs/>
          <w:sz w:val="24"/>
          <w:szCs w:val="24"/>
        </w:rPr>
        <w:t>’s</w:t>
      </w:r>
      <w:proofErr w:type="spellEnd"/>
      <w:r w:rsidR="00534AD6">
        <w:rPr>
          <w:rFonts w:ascii="Arial" w:hAnsi="Arial" w:cs="Arial"/>
          <w:bCs/>
          <w:sz w:val="24"/>
          <w:szCs w:val="24"/>
        </w:rPr>
        <w:t xml:space="preserve"> </w:t>
      </w:r>
      <w:r w:rsidR="00E87036">
        <w:rPr>
          <w:rFonts w:ascii="Arial" w:hAnsi="Arial" w:cs="Arial"/>
          <w:bCs/>
          <w:sz w:val="24"/>
          <w:szCs w:val="24"/>
        </w:rPr>
        <w:t xml:space="preserve">administration will organize training sessions for </w:t>
      </w:r>
      <w:r w:rsidR="003D76E5">
        <w:rPr>
          <w:rFonts w:ascii="Arial" w:hAnsi="Arial" w:cs="Arial"/>
          <w:bCs/>
          <w:sz w:val="24"/>
          <w:szCs w:val="24"/>
        </w:rPr>
        <w:t xml:space="preserve">all </w:t>
      </w:r>
      <w:r w:rsidR="00E87036">
        <w:rPr>
          <w:rFonts w:ascii="Arial" w:hAnsi="Arial" w:cs="Arial"/>
          <w:bCs/>
          <w:sz w:val="24"/>
          <w:szCs w:val="24"/>
        </w:rPr>
        <w:t>faculty about the new regulations</w:t>
      </w:r>
      <w:r>
        <w:rPr>
          <w:rFonts w:ascii="Arial" w:hAnsi="Arial" w:cs="Arial"/>
          <w:bCs/>
          <w:sz w:val="24"/>
          <w:szCs w:val="24"/>
        </w:rPr>
        <w:t xml:space="preserve"> in upcoming months.</w:t>
      </w:r>
      <w:r w:rsidR="00722868">
        <w:rPr>
          <w:rFonts w:ascii="Arial" w:hAnsi="Arial" w:cs="Arial"/>
          <w:bCs/>
          <w:sz w:val="24"/>
          <w:szCs w:val="24"/>
        </w:rPr>
        <w:t xml:space="preserve"> The law is part of a national movement to develop better on-campus systems of justice for s</w:t>
      </w:r>
      <w:r w:rsidR="00FF3854">
        <w:rPr>
          <w:rFonts w:ascii="Arial" w:hAnsi="Arial" w:cs="Arial"/>
          <w:bCs/>
          <w:sz w:val="24"/>
          <w:szCs w:val="24"/>
        </w:rPr>
        <w:t>exually victimized students. I</w:t>
      </w:r>
      <w:r w:rsidR="00722868">
        <w:rPr>
          <w:rFonts w:ascii="Arial" w:hAnsi="Arial" w:cs="Arial"/>
          <w:bCs/>
          <w:sz w:val="24"/>
          <w:szCs w:val="24"/>
        </w:rPr>
        <w:t xml:space="preserve">t has also generated a legal countermovement to uphold the rights of the accused.  </w:t>
      </w:r>
    </w:p>
    <w:p w:rsidR="001141E2" w:rsidRDefault="001141E2" w:rsidP="00176FFB">
      <w:pPr>
        <w:rPr>
          <w:rFonts w:ascii="Arial" w:hAnsi="Arial" w:cs="Arial"/>
          <w:bCs/>
          <w:sz w:val="24"/>
          <w:szCs w:val="24"/>
        </w:rPr>
      </w:pPr>
    </w:p>
    <w:p w:rsidR="001141E2" w:rsidRDefault="001141E2" w:rsidP="00176FFB">
      <w:pPr>
        <w:rPr>
          <w:rFonts w:ascii="Arial" w:hAnsi="Arial" w:cs="Arial"/>
          <w:bCs/>
          <w:sz w:val="24"/>
          <w:szCs w:val="24"/>
        </w:rPr>
      </w:pPr>
      <w:r>
        <w:rPr>
          <w:rFonts w:ascii="Arial" w:hAnsi="Arial" w:cs="Arial"/>
          <w:bCs/>
          <w:sz w:val="24"/>
          <w:szCs w:val="24"/>
        </w:rPr>
        <w:t xml:space="preserve">According to the new law, colleges have to investigate complaints within 60 days, keep detailed records, </w:t>
      </w:r>
      <w:r w:rsidR="00E87036">
        <w:rPr>
          <w:rFonts w:ascii="Arial" w:hAnsi="Arial" w:cs="Arial"/>
          <w:bCs/>
          <w:sz w:val="24"/>
          <w:szCs w:val="24"/>
        </w:rPr>
        <w:t xml:space="preserve">abide by new standards for identifying sexual misconduct, </w:t>
      </w:r>
      <w:r>
        <w:rPr>
          <w:rFonts w:ascii="Arial" w:hAnsi="Arial" w:cs="Arial"/>
          <w:bCs/>
          <w:sz w:val="24"/>
          <w:szCs w:val="24"/>
        </w:rPr>
        <w:t>and train offic</w:t>
      </w:r>
      <w:r w:rsidR="001727B4">
        <w:rPr>
          <w:rFonts w:ascii="Arial" w:hAnsi="Arial" w:cs="Arial"/>
          <w:bCs/>
          <w:sz w:val="24"/>
          <w:szCs w:val="24"/>
        </w:rPr>
        <w:t xml:space="preserve">ers to handle such complaints. At its core, the law </w:t>
      </w:r>
      <w:r>
        <w:rPr>
          <w:rFonts w:ascii="Arial" w:hAnsi="Arial" w:cs="Arial"/>
          <w:bCs/>
          <w:sz w:val="24"/>
          <w:szCs w:val="24"/>
        </w:rPr>
        <w:t>require</w:t>
      </w:r>
      <w:r w:rsidR="00E87036">
        <w:rPr>
          <w:rFonts w:ascii="Arial" w:hAnsi="Arial" w:cs="Arial"/>
          <w:bCs/>
          <w:sz w:val="24"/>
          <w:szCs w:val="24"/>
        </w:rPr>
        <w:t>s students to seek</w:t>
      </w:r>
      <w:r>
        <w:rPr>
          <w:rFonts w:ascii="Arial" w:hAnsi="Arial" w:cs="Arial"/>
          <w:bCs/>
          <w:sz w:val="24"/>
          <w:szCs w:val="24"/>
        </w:rPr>
        <w:t xml:space="preserve"> “</w:t>
      </w:r>
      <w:r w:rsidR="00534AD6">
        <w:rPr>
          <w:rFonts w:ascii="Arial" w:hAnsi="Arial" w:cs="Arial"/>
          <w:bCs/>
          <w:sz w:val="24"/>
          <w:szCs w:val="24"/>
        </w:rPr>
        <w:t xml:space="preserve">affirmative </w:t>
      </w:r>
      <w:r w:rsidR="00722868">
        <w:rPr>
          <w:rFonts w:ascii="Arial" w:hAnsi="Arial" w:cs="Arial"/>
          <w:bCs/>
          <w:sz w:val="24"/>
          <w:szCs w:val="24"/>
        </w:rPr>
        <w:t>consent” to sexual conduct</w:t>
      </w:r>
      <w:r w:rsidR="00E87036">
        <w:rPr>
          <w:rFonts w:ascii="Arial" w:hAnsi="Arial" w:cs="Arial"/>
          <w:bCs/>
          <w:sz w:val="24"/>
          <w:szCs w:val="24"/>
        </w:rPr>
        <w:t xml:space="preserve"> </w:t>
      </w:r>
      <w:r>
        <w:rPr>
          <w:rFonts w:ascii="Arial" w:hAnsi="Arial" w:cs="Arial"/>
          <w:bCs/>
          <w:sz w:val="24"/>
          <w:szCs w:val="24"/>
        </w:rPr>
        <w:t>very explicit</w:t>
      </w:r>
      <w:r w:rsidR="00534AD6">
        <w:rPr>
          <w:rFonts w:ascii="Arial" w:hAnsi="Arial" w:cs="Arial"/>
          <w:bCs/>
          <w:sz w:val="24"/>
          <w:szCs w:val="24"/>
        </w:rPr>
        <w:t>ly and outwardly</w:t>
      </w:r>
      <w:r>
        <w:rPr>
          <w:rFonts w:ascii="Arial" w:hAnsi="Arial" w:cs="Arial"/>
          <w:bCs/>
          <w:sz w:val="24"/>
          <w:szCs w:val="24"/>
        </w:rPr>
        <w:t>. The penalty for schools</w:t>
      </w:r>
      <w:r w:rsidR="00722868">
        <w:rPr>
          <w:rFonts w:ascii="Arial" w:hAnsi="Arial" w:cs="Arial"/>
          <w:bCs/>
          <w:sz w:val="24"/>
          <w:szCs w:val="24"/>
        </w:rPr>
        <w:t xml:space="preserve"> that do not follow the new procedures</w:t>
      </w:r>
      <w:r w:rsidR="00D03C95">
        <w:rPr>
          <w:rFonts w:ascii="Arial" w:hAnsi="Arial" w:cs="Arial"/>
          <w:bCs/>
          <w:sz w:val="24"/>
          <w:szCs w:val="24"/>
        </w:rPr>
        <w:t xml:space="preserve"> can include fines and </w:t>
      </w:r>
      <w:r>
        <w:rPr>
          <w:rFonts w:ascii="Arial" w:hAnsi="Arial" w:cs="Arial"/>
          <w:bCs/>
          <w:sz w:val="24"/>
          <w:szCs w:val="24"/>
        </w:rPr>
        <w:t>the revocation of a school’s state financial aid package for all students.</w:t>
      </w:r>
      <w:r w:rsidR="00722868">
        <w:rPr>
          <w:rFonts w:ascii="Arial" w:hAnsi="Arial" w:cs="Arial"/>
          <w:bCs/>
          <w:sz w:val="24"/>
          <w:szCs w:val="24"/>
        </w:rPr>
        <w:t xml:space="preserve"> Similar federal laws also pertain to schools who</w:t>
      </w:r>
      <w:r w:rsidR="00CB6E82">
        <w:rPr>
          <w:rFonts w:ascii="Arial" w:hAnsi="Arial" w:cs="Arial"/>
          <w:bCs/>
          <w:sz w:val="24"/>
          <w:szCs w:val="24"/>
        </w:rPr>
        <w:t>se students</w:t>
      </w:r>
      <w:r w:rsidR="00722868">
        <w:rPr>
          <w:rFonts w:ascii="Arial" w:hAnsi="Arial" w:cs="Arial"/>
          <w:bCs/>
          <w:sz w:val="24"/>
          <w:szCs w:val="24"/>
        </w:rPr>
        <w:t xml:space="preserve"> </w:t>
      </w:r>
      <w:r w:rsidR="005F3A75">
        <w:rPr>
          <w:rFonts w:ascii="Arial" w:hAnsi="Arial" w:cs="Arial"/>
          <w:bCs/>
          <w:sz w:val="24"/>
          <w:szCs w:val="24"/>
        </w:rPr>
        <w:t>receive</w:t>
      </w:r>
      <w:r w:rsidR="00CB6E82">
        <w:rPr>
          <w:rFonts w:ascii="Arial" w:hAnsi="Arial" w:cs="Arial"/>
          <w:bCs/>
          <w:sz w:val="24"/>
          <w:szCs w:val="24"/>
        </w:rPr>
        <w:t xml:space="preserve"> federal financial aid.</w:t>
      </w:r>
      <w:r>
        <w:rPr>
          <w:rFonts w:ascii="Arial" w:hAnsi="Arial" w:cs="Arial"/>
          <w:bCs/>
          <w:sz w:val="24"/>
          <w:szCs w:val="24"/>
        </w:rPr>
        <w:t xml:space="preserve"> </w:t>
      </w:r>
      <w:hyperlink r:id="rId12" w:history="1">
        <w:r w:rsidR="00D65B7F" w:rsidRPr="00D65B7F">
          <w:rPr>
            <w:rStyle w:val="Hyperlink"/>
            <w:rFonts w:ascii="Arial" w:hAnsi="Arial" w:cs="Arial"/>
            <w:bCs/>
            <w:sz w:val="24"/>
            <w:szCs w:val="24"/>
          </w:rPr>
          <w:t>The New York Times</w:t>
        </w:r>
      </w:hyperlink>
      <w:r w:rsidR="00D65B7F">
        <w:rPr>
          <w:rFonts w:ascii="Arial" w:hAnsi="Arial" w:cs="Arial"/>
          <w:bCs/>
          <w:sz w:val="24"/>
          <w:szCs w:val="24"/>
        </w:rPr>
        <w:t xml:space="preserve"> described the effects of this law at </w:t>
      </w:r>
      <w:proofErr w:type="spellStart"/>
      <w:r w:rsidR="00D65B7F">
        <w:rPr>
          <w:rFonts w:ascii="Arial" w:hAnsi="Arial" w:cs="Arial"/>
          <w:bCs/>
          <w:sz w:val="24"/>
          <w:szCs w:val="24"/>
        </w:rPr>
        <w:t>SUNY</w:t>
      </w:r>
      <w:proofErr w:type="spellEnd"/>
      <w:r w:rsidR="00D65B7F">
        <w:rPr>
          <w:rFonts w:ascii="Arial" w:hAnsi="Arial" w:cs="Arial"/>
          <w:bCs/>
          <w:sz w:val="24"/>
          <w:szCs w:val="24"/>
        </w:rPr>
        <w:t xml:space="preserve"> Albany in July.</w:t>
      </w:r>
    </w:p>
    <w:p w:rsidR="001141E2" w:rsidRDefault="001141E2" w:rsidP="00176FFB">
      <w:pPr>
        <w:rPr>
          <w:rFonts w:ascii="Arial" w:hAnsi="Arial" w:cs="Arial"/>
          <w:bCs/>
          <w:sz w:val="24"/>
          <w:szCs w:val="24"/>
        </w:rPr>
      </w:pPr>
    </w:p>
    <w:p w:rsidR="00C97419" w:rsidRDefault="005F3A75" w:rsidP="00176FFB">
      <w:pPr>
        <w:rPr>
          <w:rFonts w:ascii="Arial" w:hAnsi="Arial" w:cs="Arial"/>
          <w:bCs/>
          <w:sz w:val="24"/>
          <w:szCs w:val="24"/>
        </w:rPr>
      </w:pPr>
      <w:r>
        <w:rPr>
          <w:rFonts w:ascii="Arial" w:hAnsi="Arial" w:cs="Arial"/>
          <w:bCs/>
          <w:sz w:val="24"/>
          <w:szCs w:val="24"/>
        </w:rPr>
        <w:t>To begin educating faculty about “Enough is Enough,”</w:t>
      </w:r>
      <w:r w:rsidR="00E47CDB">
        <w:rPr>
          <w:rFonts w:ascii="Arial" w:hAnsi="Arial" w:cs="Arial"/>
          <w:bCs/>
          <w:sz w:val="24"/>
          <w:szCs w:val="24"/>
        </w:rPr>
        <w:t xml:space="preserve"> on Oct 7th the St. John's administration organized a meeting of union representatives, as well as all the faculty involved on the university's statutory investigative committees, to hear a briefing from outside legal consultants from the law firm, Cullen and </w:t>
      </w:r>
      <w:proofErr w:type="spellStart"/>
      <w:r w:rsidR="00E47CDB">
        <w:rPr>
          <w:rFonts w:ascii="Arial" w:hAnsi="Arial" w:cs="Arial"/>
          <w:bCs/>
          <w:sz w:val="24"/>
          <w:szCs w:val="24"/>
        </w:rPr>
        <w:t>Dy</w:t>
      </w:r>
      <w:r w:rsidR="003D76E5">
        <w:rPr>
          <w:rFonts w:ascii="Arial" w:hAnsi="Arial" w:cs="Arial"/>
          <w:bCs/>
          <w:sz w:val="24"/>
          <w:szCs w:val="24"/>
        </w:rPr>
        <w:t>kman</w:t>
      </w:r>
      <w:proofErr w:type="spellEnd"/>
      <w:r w:rsidR="003D76E5">
        <w:rPr>
          <w:rFonts w:ascii="Arial" w:hAnsi="Arial" w:cs="Arial"/>
          <w:bCs/>
          <w:sz w:val="24"/>
          <w:szCs w:val="24"/>
        </w:rPr>
        <w:t>. The 4-</w:t>
      </w:r>
      <w:r>
        <w:rPr>
          <w:rFonts w:ascii="Arial" w:hAnsi="Arial" w:cs="Arial"/>
          <w:bCs/>
          <w:sz w:val="24"/>
          <w:szCs w:val="24"/>
        </w:rPr>
        <w:t>hour meeting was conducted by attorneys</w:t>
      </w:r>
      <w:r w:rsidR="00E47CDB">
        <w:rPr>
          <w:rFonts w:ascii="Arial" w:hAnsi="Arial" w:cs="Arial"/>
          <w:bCs/>
          <w:sz w:val="24"/>
          <w:szCs w:val="24"/>
        </w:rPr>
        <w:t xml:space="preserve"> James Ryan and Hayley Dryer, </w:t>
      </w:r>
      <w:r>
        <w:rPr>
          <w:rFonts w:ascii="Arial" w:hAnsi="Arial" w:cs="Arial"/>
          <w:bCs/>
          <w:sz w:val="24"/>
          <w:szCs w:val="24"/>
        </w:rPr>
        <w:t xml:space="preserve">who </w:t>
      </w:r>
      <w:r w:rsidR="00872F79">
        <w:rPr>
          <w:rFonts w:ascii="Arial" w:hAnsi="Arial" w:cs="Arial"/>
          <w:bCs/>
          <w:sz w:val="24"/>
          <w:szCs w:val="24"/>
        </w:rPr>
        <w:t>said that Cuomo is probably</w:t>
      </w:r>
      <w:r w:rsidR="001141E2">
        <w:rPr>
          <w:rFonts w:ascii="Arial" w:hAnsi="Arial" w:cs="Arial"/>
          <w:bCs/>
          <w:sz w:val="24"/>
          <w:szCs w:val="24"/>
        </w:rPr>
        <w:t xml:space="preserve"> loo</w:t>
      </w:r>
      <w:r w:rsidR="001727B4">
        <w:rPr>
          <w:rFonts w:ascii="Arial" w:hAnsi="Arial" w:cs="Arial"/>
          <w:bCs/>
          <w:sz w:val="24"/>
          <w:szCs w:val="24"/>
        </w:rPr>
        <w:t xml:space="preserve">king for a </w:t>
      </w:r>
      <w:r w:rsidR="00D548E0">
        <w:rPr>
          <w:rFonts w:ascii="Arial" w:hAnsi="Arial" w:cs="Arial"/>
          <w:bCs/>
          <w:sz w:val="24"/>
          <w:szCs w:val="24"/>
        </w:rPr>
        <w:t xml:space="preserve">college </w:t>
      </w:r>
      <w:r w:rsidR="001727B4">
        <w:rPr>
          <w:rFonts w:ascii="Arial" w:hAnsi="Arial" w:cs="Arial"/>
          <w:bCs/>
          <w:sz w:val="24"/>
          <w:szCs w:val="24"/>
        </w:rPr>
        <w:t>to prosecute for non-compliance</w:t>
      </w:r>
      <w:r w:rsidR="00780736">
        <w:rPr>
          <w:rFonts w:ascii="Arial" w:hAnsi="Arial" w:cs="Arial"/>
          <w:bCs/>
          <w:sz w:val="24"/>
          <w:szCs w:val="24"/>
        </w:rPr>
        <w:t xml:space="preserve"> of the new state law</w:t>
      </w:r>
      <w:r w:rsidR="002C1323">
        <w:rPr>
          <w:rFonts w:ascii="Arial" w:hAnsi="Arial" w:cs="Arial"/>
          <w:bCs/>
          <w:sz w:val="24"/>
          <w:szCs w:val="24"/>
        </w:rPr>
        <w:t xml:space="preserve"> in the upcoming</w:t>
      </w:r>
      <w:r w:rsidR="001141E2">
        <w:rPr>
          <w:rFonts w:ascii="Arial" w:hAnsi="Arial" w:cs="Arial"/>
          <w:bCs/>
          <w:sz w:val="24"/>
          <w:szCs w:val="24"/>
        </w:rPr>
        <w:t xml:space="preserve"> year. </w:t>
      </w:r>
    </w:p>
    <w:p w:rsidR="00C97419" w:rsidRDefault="00C97419" w:rsidP="00176FFB">
      <w:pPr>
        <w:rPr>
          <w:rFonts w:ascii="Arial" w:hAnsi="Arial" w:cs="Arial"/>
          <w:bCs/>
          <w:sz w:val="24"/>
          <w:szCs w:val="24"/>
        </w:rPr>
      </w:pPr>
    </w:p>
    <w:p w:rsidR="001141E2" w:rsidRDefault="001141E2" w:rsidP="00176FFB">
      <w:pPr>
        <w:rPr>
          <w:rFonts w:ascii="Arial" w:hAnsi="Arial" w:cs="Arial"/>
          <w:bCs/>
          <w:sz w:val="24"/>
          <w:szCs w:val="24"/>
        </w:rPr>
      </w:pPr>
      <w:proofErr w:type="spellStart"/>
      <w:r>
        <w:rPr>
          <w:rFonts w:ascii="Arial" w:hAnsi="Arial" w:cs="Arial"/>
          <w:bCs/>
          <w:sz w:val="24"/>
          <w:szCs w:val="24"/>
        </w:rPr>
        <w:t>SJU’s</w:t>
      </w:r>
      <w:proofErr w:type="spellEnd"/>
      <w:r>
        <w:rPr>
          <w:rFonts w:ascii="Arial" w:hAnsi="Arial" w:cs="Arial"/>
          <w:bCs/>
          <w:sz w:val="24"/>
          <w:szCs w:val="24"/>
        </w:rPr>
        <w:t xml:space="preserve"> administration is trying to be proactive by educating faculty about the new laws and will likely schedule training sessions for al</w:t>
      </w:r>
      <w:r w:rsidR="00E87036">
        <w:rPr>
          <w:rFonts w:ascii="Arial" w:hAnsi="Arial" w:cs="Arial"/>
          <w:bCs/>
          <w:sz w:val="24"/>
          <w:szCs w:val="24"/>
        </w:rPr>
        <w:t>l faculty. Guidelines in the St</w:t>
      </w:r>
      <w:r w:rsidR="00872F79">
        <w:rPr>
          <w:rFonts w:ascii="Arial" w:hAnsi="Arial" w:cs="Arial"/>
          <w:bCs/>
          <w:sz w:val="24"/>
          <w:szCs w:val="24"/>
        </w:rPr>
        <w:t>.</w:t>
      </w:r>
      <w:r w:rsidR="00E87036">
        <w:rPr>
          <w:rFonts w:ascii="Arial" w:hAnsi="Arial" w:cs="Arial"/>
          <w:bCs/>
          <w:sz w:val="24"/>
          <w:szCs w:val="24"/>
        </w:rPr>
        <w:t xml:space="preserve"> John’s</w:t>
      </w:r>
      <w:r>
        <w:rPr>
          <w:rFonts w:ascii="Arial" w:hAnsi="Arial" w:cs="Arial"/>
          <w:bCs/>
          <w:sz w:val="24"/>
          <w:szCs w:val="24"/>
        </w:rPr>
        <w:t xml:space="preserve"> Student Handbook are already being updated t</w:t>
      </w:r>
      <w:r w:rsidR="00E87036">
        <w:rPr>
          <w:rFonts w:ascii="Arial" w:hAnsi="Arial" w:cs="Arial"/>
          <w:bCs/>
          <w:sz w:val="24"/>
          <w:szCs w:val="24"/>
        </w:rPr>
        <w:t xml:space="preserve">o conform to the new state laws, as is Human Resources policy </w:t>
      </w:r>
      <w:hyperlink r:id="rId13" w:history="1">
        <w:r w:rsidR="00E87036" w:rsidRPr="00166D29">
          <w:rPr>
            <w:rStyle w:val="Hyperlink"/>
            <w:rFonts w:ascii="Arial" w:hAnsi="Arial" w:cs="Arial"/>
            <w:bCs/>
            <w:sz w:val="24"/>
            <w:szCs w:val="24"/>
          </w:rPr>
          <w:t>704</w:t>
        </w:r>
      </w:hyperlink>
      <w:r w:rsidR="00E87036">
        <w:rPr>
          <w:rFonts w:ascii="Arial" w:hAnsi="Arial" w:cs="Arial"/>
          <w:bCs/>
          <w:sz w:val="24"/>
          <w:szCs w:val="24"/>
        </w:rPr>
        <w:t>, which pertains to staff and faculty conduct.</w:t>
      </w:r>
    </w:p>
    <w:p w:rsidR="001141E2" w:rsidRDefault="001141E2" w:rsidP="00176FFB">
      <w:pPr>
        <w:rPr>
          <w:rFonts w:ascii="Arial" w:hAnsi="Arial" w:cs="Arial"/>
          <w:bCs/>
          <w:sz w:val="24"/>
          <w:szCs w:val="24"/>
        </w:rPr>
      </w:pPr>
    </w:p>
    <w:p w:rsidR="00513F08" w:rsidRDefault="001141E2" w:rsidP="00176FFB">
      <w:pPr>
        <w:rPr>
          <w:rFonts w:ascii="Arial" w:hAnsi="Arial" w:cs="Arial"/>
          <w:bCs/>
          <w:sz w:val="24"/>
          <w:szCs w:val="24"/>
        </w:rPr>
      </w:pPr>
      <w:r>
        <w:rPr>
          <w:rFonts w:ascii="Arial" w:hAnsi="Arial" w:cs="Arial"/>
          <w:bCs/>
          <w:sz w:val="24"/>
          <w:szCs w:val="24"/>
        </w:rPr>
        <w:t>The N</w:t>
      </w:r>
      <w:r w:rsidR="00D548E0">
        <w:rPr>
          <w:rFonts w:ascii="Arial" w:hAnsi="Arial" w:cs="Arial"/>
          <w:bCs/>
          <w:sz w:val="24"/>
          <w:szCs w:val="24"/>
        </w:rPr>
        <w:t>ew York</w:t>
      </w:r>
      <w:r w:rsidR="00534AD6">
        <w:rPr>
          <w:rFonts w:ascii="Arial" w:hAnsi="Arial" w:cs="Arial"/>
          <w:bCs/>
          <w:sz w:val="24"/>
          <w:szCs w:val="24"/>
        </w:rPr>
        <w:t xml:space="preserve"> law follows changes in national regulation following the "</w:t>
      </w:r>
      <w:hyperlink r:id="rId14" w:history="1">
        <w:r w:rsidR="00534AD6" w:rsidRPr="00534AD6">
          <w:rPr>
            <w:rStyle w:val="Hyperlink"/>
            <w:rFonts w:ascii="Arial" w:hAnsi="Arial" w:cs="Arial"/>
            <w:bCs/>
            <w:sz w:val="24"/>
            <w:szCs w:val="24"/>
          </w:rPr>
          <w:t>Dear Colleague Letter</w:t>
        </w:r>
      </w:hyperlink>
      <w:r w:rsidR="00534AD6">
        <w:rPr>
          <w:rFonts w:ascii="Arial" w:hAnsi="Arial" w:cs="Arial"/>
          <w:bCs/>
          <w:sz w:val="24"/>
          <w:szCs w:val="24"/>
        </w:rPr>
        <w:t>" drafted by the Department of Education in 2011. That letter described proactive measures tha</w:t>
      </w:r>
      <w:r w:rsidR="00D548E0">
        <w:rPr>
          <w:rFonts w:ascii="Arial" w:hAnsi="Arial" w:cs="Arial"/>
          <w:bCs/>
          <w:sz w:val="24"/>
          <w:szCs w:val="24"/>
        </w:rPr>
        <w:t xml:space="preserve">t schools ought to take </w:t>
      </w:r>
      <w:r w:rsidR="00534AD6">
        <w:rPr>
          <w:rFonts w:ascii="Arial" w:hAnsi="Arial" w:cs="Arial"/>
          <w:bCs/>
          <w:sz w:val="24"/>
          <w:szCs w:val="24"/>
        </w:rPr>
        <w:t>to redu</w:t>
      </w:r>
      <w:r w:rsidR="00D548E0">
        <w:rPr>
          <w:rFonts w:ascii="Arial" w:hAnsi="Arial" w:cs="Arial"/>
          <w:bCs/>
          <w:sz w:val="24"/>
          <w:szCs w:val="24"/>
        </w:rPr>
        <w:t>ce sexual misconduct on campus</w:t>
      </w:r>
      <w:r w:rsidR="00534AD6">
        <w:rPr>
          <w:rFonts w:ascii="Arial" w:hAnsi="Arial" w:cs="Arial"/>
          <w:bCs/>
          <w:sz w:val="24"/>
          <w:szCs w:val="24"/>
        </w:rPr>
        <w:t>.</w:t>
      </w:r>
    </w:p>
    <w:p w:rsidR="00534AD6" w:rsidRDefault="00534AD6" w:rsidP="00176FFB">
      <w:pPr>
        <w:rPr>
          <w:rFonts w:ascii="Arial" w:hAnsi="Arial" w:cs="Arial"/>
          <w:bCs/>
          <w:sz w:val="24"/>
          <w:szCs w:val="24"/>
        </w:rPr>
      </w:pPr>
    </w:p>
    <w:p w:rsidR="001141E2" w:rsidRPr="00C106F5" w:rsidRDefault="00534AD6" w:rsidP="00176FFB">
      <w:pPr>
        <w:rPr>
          <w:rFonts w:ascii="Arial" w:hAnsi="Arial" w:cs="Arial"/>
          <w:bCs/>
          <w:sz w:val="24"/>
          <w:szCs w:val="24"/>
        </w:rPr>
      </w:pPr>
      <w:r>
        <w:rPr>
          <w:rFonts w:ascii="Arial" w:hAnsi="Arial" w:cs="Arial"/>
          <w:bCs/>
          <w:sz w:val="24"/>
          <w:szCs w:val="24"/>
        </w:rPr>
        <w:t>A significant complication to the new state and federal legislation, howeve</w:t>
      </w:r>
      <w:r w:rsidR="005D3515">
        <w:rPr>
          <w:rFonts w:ascii="Arial" w:hAnsi="Arial" w:cs="Arial"/>
          <w:bCs/>
          <w:sz w:val="24"/>
          <w:szCs w:val="24"/>
        </w:rPr>
        <w:t>r, arises from the language of equal access in</w:t>
      </w:r>
      <w:r>
        <w:rPr>
          <w:rFonts w:ascii="Arial" w:hAnsi="Arial" w:cs="Arial"/>
          <w:bCs/>
          <w:sz w:val="24"/>
          <w:szCs w:val="24"/>
        </w:rPr>
        <w:t xml:space="preserve"> Title 9 itself. Universities have recently been beset by legal suits from studen</w:t>
      </w:r>
      <w:r w:rsidR="003D018A">
        <w:rPr>
          <w:rFonts w:ascii="Arial" w:hAnsi="Arial" w:cs="Arial"/>
          <w:bCs/>
          <w:sz w:val="24"/>
          <w:szCs w:val="24"/>
        </w:rPr>
        <w:t xml:space="preserve">ts </w:t>
      </w:r>
      <w:r w:rsidR="003D018A" w:rsidRPr="005D3515">
        <w:rPr>
          <w:rFonts w:ascii="Arial" w:hAnsi="Arial" w:cs="Arial"/>
          <w:bCs/>
          <w:i/>
          <w:sz w:val="24"/>
          <w:szCs w:val="24"/>
        </w:rPr>
        <w:t>accused</w:t>
      </w:r>
      <w:r w:rsidR="003D018A">
        <w:rPr>
          <w:rFonts w:ascii="Arial" w:hAnsi="Arial" w:cs="Arial"/>
          <w:bCs/>
          <w:sz w:val="24"/>
          <w:szCs w:val="24"/>
        </w:rPr>
        <w:t xml:space="preserve"> of sexual misconduct. Thes</w:t>
      </w:r>
      <w:r w:rsidR="00661757">
        <w:rPr>
          <w:rFonts w:ascii="Arial" w:hAnsi="Arial" w:cs="Arial"/>
          <w:bCs/>
          <w:sz w:val="24"/>
          <w:szCs w:val="24"/>
        </w:rPr>
        <w:t>e</w:t>
      </w:r>
      <w:r w:rsidR="003D018A">
        <w:rPr>
          <w:rFonts w:ascii="Arial" w:hAnsi="Arial" w:cs="Arial"/>
          <w:bCs/>
          <w:sz w:val="24"/>
          <w:szCs w:val="24"/>
        </w:rPr>
        <w:t xml:space="preserve"> student</w:t>
      </w:r>
      <w:r w:rsidR="005D3515">
        <w:rPr>
          <w:rFonts w:ascii="Arial" w:hAnsi="Arial" w:cs="Arial"/>
          <w:bCs/>
          <w:sz w:val="24"/>
          <w:szCs w:val="24"/>
        </w:rPr>
        <w:t>s</w:t>
      </w:r>
      <w:r w:rsidR="00722868">
        <w:rPr>
          <w:rFonts w:ascii="Arial" w:hAnsi="Arial" w:cs="Arial"/>
          <w:bCs/>
          <w:sz w:val="24"/>
          <w:szCs w:val="24"/>
        </w:rPr>
        <w:t xml:space="preserve"> have argued</w:t>
      </w:r>
      <w:r w:rsidR="005D3515">
        <w:rPr>
          <w:rFonts w:ascii="Arial" w:hAnsi="Arial" w:cs="Arial"/>
          <w:bCs/>
          <w:sz w:val="24"/>
          <w:szCs w:val="24"/>
        </w:rPr>
        <w:t xml:space="preserve"> that i</w:t>
      </w:r>
      <w:r w:rsidR="00661757">
        <w:rPr>
          <w:rFonts w:ascii="Arial" w:hAnsi="Arial" w:cs="Arial"/>
          <w:bCs/>
          <w:sz w:val="24"/>
          <w:szCs w:val="24"/>
        </w:rPr>
        <w:t xml:space="preserve">n their zeal to protect </w:t>
      </w:r>
      <w:r w:rsidR="00872F79">
        <w:rPr>
          <w:rFonts w:ascii="Arial" w:hAnsi="Arial" w:cs="Arial"/>
          <w:bCs/>
          <w:sz w:val="24"/>
          <w:szCs w:val="24"/>
        </w:rPr>
        <w:t xml:space="preserve">victimized </w:t>
      </w:r>
      <w:r w:rsidR="00661757">
        <w:rPr>
          <w:rFonts w:ascii="Arial" w:hAnsi="Arial" w:cs="Arial"/>
          <w:bCs/>
          <w:sz w:val="24"/>
          <w:szCs w:val="24"/>
        </w:rPr>
        <w:t>s</w:t>
      </w:r>
      <w:r w:rsidR="00872F79">
        <w:rPr>
          <w:rFonts w:ascii="Arial" w:hAnsi="Arial" w:cs="Arial"/>
          <w:bCs/>
          <w:sz w:val="24"/>
          <w:szCs w:val="24"/>
        </w:rPr>
        <w:t>tudents from further trauma</w:t>
      </w:r>
      <w:r w:rsidR="003D018A">
        <w:rPr>
          <w:rFonts w:ascii="Arial" w:hAnsi="Arial" w:cs="Arial"/>
          <w:bCs/>
          <w:sz w:val="24"/>
          <w:szCs w:val="24"/>
        </w:rPr>
        <w:t xml:space="preserve">, schools have abrogated the rights of the accused under the terms of the very same </w:t>
      </w:r>
      <w:r w:rsidR="00722868">
        <w:rPr>
          <w:rFonts w:ascii="Arial" w:hAnsi="Arial" w:cs="Arial"/>
          <w:bCs/>
          <w:sz w:val="24"/>
          <w:szCs w:val="24"/>
        </w:rPr>
        <w:t xml:space="preserve">Title 9 </w:t>
      </w:r>
      <w:r w:rsidR="003D018A">
        <w:rPr>
          <w:rFonts w:ascii="Arial" w:hAnsi="Arial" w:cs="Arial"/>
          <w:bCs/>
          <w:sz w:val="24"/>
          <w:szCs w:val="24"/>
        </w:rPr>
        <w:t>laws. In response to th</w:t>
      </w:r>
      <w:r w:rsidR="0063527E">
        <w:rPr>
          <w:rFonts w:ascii="Arial" w:hAnsi="Arial" w:cs="Arial"/>
          <w:bCs/>
          <w:sz w:val="24"/>
          <w:szCs w:val="24"/>
        </w:rPr>
        <w:t>ese legal challenges</w:t>
      </w:r>
      <w:r w:rsidR="002D6500">
        <w:rPr>
          <w:rFonts w:ascii="Arial" w:hAnsi="Arial" w:cs="Arial"/>
          <w:bCs/>
          <w:sz w:val="24"/>
          <w:szCs w:val="24"/>
        </w:rPr>
        <w:t xml:space="preserve">, </w:t>
      </w:r>
      <w:r w:rsidR="002C1323" w:rsidRPr="002C1323">
        <w:rPr>
          <w:rFonts w:ascii="Arial" w:hAnsi="Arial" w:cs="Arial"/>
          <w:bCs/>
          <w:sz w:val="24"/>
          <w:szCs w:val="24"/>
        </w:rPr>
        <w:t>on</w:t>
      </w:r>
      <w:r w:rsidR="002D6500" w:rsidRPr="002C1323">
        <w:rPr>
          <w:rFonts w:ascii="Arial" w:hAnsi="Arial" w:cs="Arial"/>
          <w:bCs/>
          <w:sz w:val="24"/>
          <w:szCs w:val="24"/>
        </w:rPr>
        <w:t>e</w:t>
      </w:r>
      <w:r w:rsidR="002C1323">
        <w:rPr>
          <w:rFonts w:ascii="Arial" w:hAnsi="Arial" w:cs="Arial"/>
          <w:bCs/>
          <w:sz w:val="24"/>
          <w:szCs w:val="24"/>
        </w:rPr>
        <w:t xml:space="preserve"> of which prevailed </w:t>
      </w:r>
      <w:r w:rsidR="0063527E">
        <w:rPr>
          <w:rFonts w:ascii="Arial" w:hAnsi="Arial" w:cs="Arial"/>
          <w:bCs/>
          <w:sz w:val="24"/>
          <w:szCs w:val="24"/>
        </w:rPr>
        <w:t xml:space="preserve">in July 2015 </w:t>
      </w:r>
      <w:r w:rsidR="002D6500">
        <w:rPr>
          <w:rFonts w:ascii="Arial" w:hAnsi="Arial" w:cs="Arial"/>
          <w:bCs/>
          <w:sz w:val="24"/>
          <w:szCs w:val="24"/>
        </w:rPr>
        <w:t xml:space="preserve">in </w:t>
      </w:r>
      <w:r w:rsidR="002C1323">
        <w:rPr>
          <w:rFonts w:ascii="Arial" w:hAnsi="Arial" w:cs="Arial"/>
          <w:bCs/>
          <w:sz w:val="24"/>
          <w:szCs w:val="24"/>
        </w:rPr>
        <w:t xml:space="preserve">a </w:t>
      </w:r>
      <w:hyperlink r:id="rId15" w:history="1">
        <w:r w:rsidR="002C1323" w:rsidRPr="002C1323">
          <w:rPr>
            <w:rStyle w:val="Hyperlink"/>
            <w:rFonts w:ascii="Arial" w:hAnsi="Arial" w:cs="Arial"/>
            <w:bCs/>
            <w:sz w:val="24"/>
            <w:szCs w:val="24"/>
          </w:rPr>
          <w:t xml:space="preserve">California </w:t>
        </w:r>
        <w:r w:rsidR="002D6500" w:rsidRPr="002C1323">
          <w:rPr>
            <w:rStyle w:val="Hyperlink"/>
            <w:rFonts w:ascii="Arial" w:hAnsi="Arial" w:cs="Arial"/>
            <w:bCs/>
            <w:sz w:val="24"/>
            <w:szCs w:val="24"/>
          </w:rPr>
          <w:t>court</w:t>
        </w:r>
      </w:hyperlink>
      <w:r w:rsidR="003D018A">
        <w:rPr>
          <w:rFonts w:ascii="Arial" w:hAnsi="Arial" w:cs="Arial"/>
          <w:bCs/>
          <w:sz w:val="24"/>
          <w:szCs w:val="24"/>
        </w:rPr>
        <w:t>, the Department of E</w:t>
      </w:r>
      <w:r w:rsidR="005D3515">
        <w:rPr>
          <w:rFonts w:ascii="Arial" w:hAnsi="Arial" w:cs="Arial"/>
          <w:bCs/>
          <w:sz w:val="24"/>
          <w:szCs w:val="24"/>
        </w:rPr>
        <w:t>ducation has itself reversed the</w:t>
      </w:r>
      <w:r w:rsidR="003D018A">
        <w:rPr>
          <w:rFonts w:ascii="Arial" w:hAnsi="Arial" w:cs="Arial"/>
          <w:bCs/>
          <w:sz w:val="24"/>
          <w:szCs w:val="24"/>
        </w:rPr>
        <w:t xml:space="preserve"> positions it took on some elemen</w:t>
      </w:r>
      <w:r w:rsidR="005D3515">
        <w:rPr>
          <w:rFonts w:ascii="Arial" w:hAnsi="Arial" w:cs="Arial"/>
          <w:bCs/>
          <w:sz w:val="24"/>
          <w:szCs w:val="24"/>
        </w:rPr>
        <w:t>ts of its own "Dear Colleague" protocols</w:t>
      </w:r>
      <w:r w:rsidR="003D018A">
        <w:rPr>
          <w:rFonts w:ascii="Arial" w:hAnsi="Arial" w:cs="Arial"/>
          <w:bCs/>
          <w:sz w:val="24"/>
          <w:szCs w:val="24"/>
        </w:rPr>
        <w:t xml:space="preserve"> in recent months. </w:t>
      </w:r>
      <w:r w:rsidR="002D6500">
        <w:rPr>
          <w:rFonts w:ascii="Arial" w:hAnsi="Arial" w:cs="Arial"/>
          <w:bCs/>
          <w:sz w:val="24"/>
          <w:szCs w:val="24"/>
        </w:rPr>
        <w:t xml:space="preserve">According to </w:t>
      </w:r>
      <w:r w:rsidR="002C1323">
        <w:rPr>
          <w:rFonts w:ascii="Arial" w:hAnsi="Arial" w:cs="Arial"/>
          <w:bCs/>
          <w:sz w:val="24"/>
          <w:szCs w:val="24"/>
        </w:rPr>
        <w:t xml:space="preserve">attorney </w:t>
      </w:r>
      <w:r w:rsidR="002D6500">
        <w:rPr>
          <w:rFonts w:ascii="Arial" w:hAnsi="Arial" w:cs="Arial"/>
          <w:bCs/>
          <w:sz w:val="24"/>
          <w:szCs w:val="24"/>
        </w:rPr>
        <w:t>James Ryan</w:t>
      </w:r>
      <w:r w:rsidR="003D018A">
        <w:rPr>
          <w:rFonts w:ascii="Arial" w:hAnsi="Arial" w:cs="Arial"/>
          <w:bCs/>
          <w:sz w:val="24"/>
          <w:szCs w:val="24"/>
        </w:rPr>
        <w:t>,</w:t>
      </w:r>
      <w:r>
        <w:rPr>
          <w:rFonts w:ascii="Arial" w:hAnsi="Arial" w:cs="Arial"/>
          <w:bCs/>
          <w:sz w:val="24"/>
          <w:szCs w:val="24"/>
        </w:rPr>
        <w:t xml:space="preserve"> the </w:t>
      </w:r>
      <w:r w:rsidR="003D018A">
        <w:rPr>
          <w:rFonts w:ascii="Arial" w:hAnsi="Arial" w:cs="Arial"/>
          <w:bCs/>
          <w:sz w:val="24"/>
          <w:szCs w:val="24"/>
        </w:rPr>
        <w:t xml:space="preserve">legal </w:t>
      </w:r>
      <w:r>
        <w:rPr>
          <w:rFonts w:ascii="Arial" w:hAnsi="Arial" w:cs="Arial"/>
          <w:bCs/>
          <w:sz w:val="24"/>
          <w:szCs w:val="24"/>
        </w:rPr>
        <w:t>l</w:t>
      </w:r>
      <w:r w:rsidR="003D018A">
        <w:rPr>
          <w:rFonts w:ascii="Arial" w:hAnsi="Arial" w:cs="Arial"/>
          <w:bCs/>
          <w:sz w:val="24"/>
          <w:szCs w:val="24"/>
        </w:rPr>
        <w:t>andscape is changing so quickly that school</w:t>
      </w:r>
      <w:r w:rsidR="005D3515">
        <w:rPr>
          <w:rFonts w:ascii="Arial" w:hAnsi="Arial" w:cs="Arial"/>
          <w:bCs/>
          <w:sz w:val="24"/>
          <w:szCs w:val="24"/>
        </w:rPr>
        <w:t>s</w:t>
      </w:r>
      <w:r w:rsidR="00CB6E82">
        <w:rPr>
          <w:rFonts w:ascii="Arial" w:hAnsi="Arial" w:cs="Arial"/>
          <w:bCs/>
          <w:sz w:val="24"/>
          <w:szCs w:val="24"/>
        </w:rPr>
        <w:t xml:space="preserve"> need to be vigilant</w:t>
      </w:r>
      <w:r w:rsidR="003D018A">
        <w:rPr>
          <w:rFonts w:ascii="Arial" w:hAnsi="Arial" w:cs="Arial"/>
          <w:bCs/>
          <w:sz w:val="24"/>
          <w:szCs w:val="24"/>
        </w:rPr>
        <w:t xml:space="preserve"> in this unstable period</w:t>
      </w:r>
      <w:r w:rsidR="00722868">
        <w:rPr>
          <w:rFonts w:ascii="Arial" w:hAnsi="Arial" w:cs="Arial"/>
          <w:bCs/>
          <w:sz w:val="24"/>
          <w:szCs w:val="24"/>
        </w:rPr>
        <w:t xml:space="preserve"> of </w:t>
      </w:r>
      <w:r w:rsidR="002C1323">
        <w:rPr>
          <w:rFonts w:ascii="Arial" w:hAnsi="Arial" w:cs="Arial"/>
          <w:bCs/>
          <w:sz w:val="24"/>
          <w:szCs w:val="24"/>
        </w:rPr>
        <w:t xml:space="preserve">compliance with </w:t>
      </w:r>
      <w:r w:rsidR="00D548E0">
        <w:rPr>
          <w:rFonts w:ascii="Arial" w:hAnsi="Arial" w:cs="Arial"/>
          <w:bCs/>
          <w:sz w:val="24"/>
          <w:szCs w:val="24"/>
        </w:rPr>
        <w:t>state and federal regula</w:t>
      </w:r>
      <w:r w:rsidR="00722868">
        <w:rPr>
          <w:rFonts w:ascii="Arial" w:hAnsi="Arial" w:cs="Arial"/>
          <w:bCs/>
          <w:sz w:val="24"/>
          <w:szCs w:val="24"/>
        </w:rPr>
        <w:t>tion</w:t>
      </w:r>
      <w:r w:rsidR="003D018A">
        <w:rPr>
          <w:rFonts w:ascii="Arial" w:hAnsi="Arial" w:cs="Arial"/>
          <w:bCs/>
          <w:sz w:val="24"/>
          <w:szCs w:val="24"/>
        </w:rPr>
        <w:t>.</w:t>
      </w:r>
      <w:r w:rsidR="001141E2">
        <w:rPr>
          <w:rFonts w:ascii="Arial" w:hAnsi="Arial" w:cs="Arial"/>
          <w:bCs/>
          <w:sz w:val="24"/>
          <w:szCs w:val="24"/>
        </w:rPr>
        <w:t xml:space="preserve">  </w:t>
      </w:r>
    </w:p>
    <w:p w:rsidR="001141E2" w:rsidRDefault="001141E2" w:rsidP="00176FFB">
      <w:pPr>
        <w:rPr>
          <w:rFonts w:ascii="Arial" w:hAnsi="Arial" w:cs="Arial"/>
          <w:bCs/>
          <w:sz w:val="24"/>
          <w:szCs w:val="24"/>
        </w:rPr>
      </w:pPr>
    </w:p>
    <w:p w:rsidR="008B4390" w:rsidRDefault="008B4390" w:rsidP="00176FFB">
      <w:pPr>
        <w:rPr>
          <w:rFonts w:ascii="Arial" w:hAnsi="Arial" w:cs="Arial"/>
          <w:bCs/>
          <w:sz w:val="24"/>
          <w:szCs w:val="24"/>
        </w:rPr>
      </w:pPr>
      <w:r w:rsidRPr="008B4390">
        <w:rPr>
          <w:rFonts w:ascii="Arial" w:hAnsi="Arial" w:cs="Arial"/>
          <w:bCs/>
          <w:sz w:val="24"/>
          <w:szCs w:val="24"/>
        </w:rPr>
        <w:lastRenderedPageBreak/>
        <w:t>_____________________________________</w:t>
      </w:r>
      <w:r w:rsidR="0063527E">
        <w:rPr>
          <w:rFonts w:ascii="Arial" w:hAnsi="Arial" w:cs="Arial"/>
          <w:bCs/>
          <w:sz w:val="24"/>
          <w:szCs w:val="24"/>
        </w:rPr>
        <w:t>____________________________</w:t>
      </w:r>
    </w:p>
    <w:p w:rsidR="00FF3854" w:rsidRDefault="00FF3854" w:rsidP="00176FFB">
      <w:pPr>
        <w:rPr>
          <w:rFonts w:ascii="Arial" w:hAnsi="Arial" w:cs="Arial"/>
          <w:b/>
          <w:bCs/>
          <w:sz w:val="24"/>
          <w:szCs w:val="24"/>
        </w:rPr>
      </w:pPr>
    </w:p>
    <w:p w:rsidR="008B4390" w:rsidRPr="008B4390" w:rsidRDefault="008B4390" w:rsidP="00176FFB">
      <w:pPr>
        <w:rPr>
          <w:rFonts w:ascii="Arial" w:hAnsi="Arial" w:cs="Arial"/>
          <w:b/>
          <w:bCs/>
          <w:sz w:val="24"/>
          <w:szCs w:val="24"/>
        </w:rPr>
      </w:pPr>
      <w:bookmarkStart w:id="3" w:name="HR"/>
      <w:r w:rsidRPr="008B4390">
        <w:rPr>
          <w:rFonts w:ascii="Arial" w:hAnsi="Arial" w:cs="Arial"/>
          <w:b/>
          <w:bCs/>
          <w:sz w:val="24"/>
          <w:szCs w:val="24"/>
        </w:rPr>
        <w:t>Human Resources and Article 10</w:t>
      </w:r>
    </w:p>
    <w:bookmarkEnd w:id="3"/>
    <w:p w:rsidR="00502169" w:rsidRDefault="002B6D99" w:rsidP="00176FFB">
      <w:pPr>
        <w:rPr>
          <w:rFonts w:ascii="Arial" w:hAnsi="Arial" w:cs="Arial"/>
          <w:bCs/>
          <w:sz w:val="24"/>
          <w:szCs w:val="24"/>
        </w:rPr>
      </w:pPr>
      <w:r>
        <w:rPr>
          <w:rFonts w:ascii="Arial" w:hAnsi="Arial" w:cs="Arial"/>
          <w:bCs/>
          <w:sz w:val="24"/>
          <w:szCs w:val="24"/>
        </w:rPr>
        <w:t xml:space="preserve">One of the most difficult negotiations of the last contract (2014-17) was the creation of </w:t>
      </w:r>
      <w:hyperlink r:id="rId16" w:history="1">
        <w:r w:rsidRPr="00166D29">
          <w:rPr>
            <w:rStyle w:val="Hyperlink"/>
            <w:rFonts w:ascii="Arial" w:hAnsi="Arial" w:cs="Arial"/>
            <w:bCs/>
            <w:sz w:val="24"/>
            <w:szCs w:val="24"/>
          </w:rPr>
          <w:t>Article 22</w:t>
        </w:r>
        <w:r w:rsidR="004E221B" w:rsidRPr="00166D29">
          <w:rPr>
            <w:rStyle w:val="Hyperlink"/>
            <w:rFonts w:ascii="Arial" w:hAnsi="Arial" w:cs="Arial"/>
            <w:bCs/>
            <w:sz w:val="24"/>
            <w:szCs w:val="24"/>
          </w:rPr>
          <w:t xml:space="preserve"> of our contract</w:t>
        </w:r>
      </w:hyperlink>
      <w:r>
        <w:rPr>
          <w:rFonts w:ascii="Arial" w:hAnsi="Arial" w:cs="Arial"/>
          <w:bCs/>
          <w:sz w:val="24"/>
          <w:szCs w:val="24"/>
        </w:rPr>
        <w:t xml:space="preserve">, which concerns the relationship between faculty governance </w:t>
      </w:r>
      <w:r w:rsidR="004A7378">
        <w:rPr>
          <w:rFonts w:ascii="Arial" w:hAnsi="Arial" w:cs="Arial"/>
          <w:bCs/>
          <w:sz w:val="24"/>
          <w:szCs w:val="24"/>
        </w:rPr>
        <w:t xml:space="preserve">procedures on one hand, </w:t>
      </w:r>
      <w:r>
        <w:rPr>
          <w:rFonts w:ascii="Arial" w:hAnsi="Arial" w:cs="Arial"/>
          <w:bCs/>
          <w:sz w:val="24"/>
          <w:szCs w:val="24"/>
        </w:rPr>
        <w:t>and</w:t>
      </w:r>
      <w:r w:rsidR="004A7378">
        <w:rPr>
          <w:rFonts w:ascii="Arial" w:hAnsi="Arial" w:cs="Arial"/>
          <w:bCs/>
          <w:sz w:val="24"/>
          <w:szCs w:val="24"/>
        </w:rPr>
        <w:t xml:space="preserve"> the office of</w:t>
      </w:r>
      <w:r>
        <w:rPr>
          <w:rFonts w:ascii="Arial" w:hAnsi="Arial" w:cs="Arial"/>
          <w:bCs/>
          <w:sz w:val="24"/>
          <w:szCs w:val="24"/>
        </w:rPr>
        <w:t xml:space="preserve"> Human Resources</w:t>
      </w:r>
      <w:r w:rsidR="005050DA">
        <w:rPr>
          <w:rFonts w:ascii="Arial" w:hAnsi="Arial" w:cs="Arial"/>
          <w:bCs/>
          <w:sz w:val="24"/>
          <w:szCs w:val="24"/>
        </w:rPr>
        <w:t xml:space="preserve"> (HR)</w:t>
      </w:r>
      <w:r w:rsidR="004A7378">
        <w:rPr>
          <w:rFonts w:ascii="Arial" w:hAnsi="Arial" w:cs="Arial"/>
          <w:bCs/>
          <w:sz w:val="24"/>
          <w:szCs w:val="24"/>
        </w:rPr>
        <w:t>, on the other</w:t>
      </w:r>
      <w:r>
        <w:rPr>
          <w:rFonts w:ascii="Arial" w:hAnsi="Arial" w:cs="Arial"/>
          <w:bCs/>
          <w:sz w:val="24"/>
          <w:szCs w:val="24"/>
        </w:rPr>
        <w:t xml:space="preserve">. </w:t>
      </w:r>
      <w:r w:rsidR="004F55CF">
        <w:rPr>
          <w:rFonts w:ascii="Arial" w:hAnsi="Arial" w:cs="Arial"/>
          <w:bCs/>
          <w:sz w:val="24"/>
          <w:szCs w:val="24"/>
        </w:rPr>
        <w:t xml:space="preserve">Both faculty unions are concerned that faculty governance is slowly being </w:t>
      </w:r>
      <w:r w:rsidR="00502169">
        <w:rPr>
          <w:rFonts w:ascii="Arial" w:hAnsi="Arial" w:cs="Arial"/>
          <w:bCs/>
          <w:sz w:val="24"/>
          <w:szCs w:val="24"/>
        </w:rPr>
        <w:t>eclipsed</w:t>
      </w:r>
      <w:r w:rsidR="004F55CF">
        <w:rPr>
          <w:rFonts w:ascii="Arial" w:hAnsi="Arial" w:cs="Arial"/>
          <w:bCs/>
          <w:sz w:val="24"/>
          <w:szCs w:val="24"/>
        </w:rPr>
        <w:t xml:space="preserve"> by the increasing power of the Human Resources offic</w:t>
      </w:r>
      <w:r w:rsidR="003D76E5">
        <w:rPr>
          <w:rFonts w:ascii="Arial" w:hAnsi="Arial" w:cs="Arial"/>
          <w:bCs/>
          <w:sz w:val="24"/>
          <w:szCs w:val="24"/>
        </w:rPr>
        <w:t>e</w:t>
      </w:r>
      <w:r w:rsidR="00502169">
        <w:rPr>
          <w:rFonts w:ascii="Arial" w:hAnsi="Arial" w:cs="Arial"/>
          <w:bCs/>
          <w:sz w:val="24"/>
          <w:szCs w:val="24"/>
        </w:rPr>
        <w:t>.</w:t>
      </w:r>
      <w:r w:rsidR="004E221B">
        <w:rPr>
          <w:rFonts w:ascii="Arial" w:hAnsi="Arial" w:cs="Arial"/>
          <w:bCs/>
          <w:sz w:val="24"/>
          <w:szCs w:val="24"/>
        </w:rPr>
        <w:t xml:space="preserve"> Article 22 sets the limits, duration, and scope of HR investigations of faculty (allowing for federal requirements), but its primary weakness lies in changes to </w:t>
      </w:r>
      <w:hyperlink r:id="rId17" w:history="1">
        <w:r w:rsidR="004E221B" w:rsidRPr="00166D29">
          <w:rPr>
            <w:rStyle w:val="Hyperlink"/>
            <w:rFonts w:ascii="Arial" w:hAnsi="Arial" w:cs="Arial"/>
            <w:bCs/>
            <w:sz w:val="24"/>
            <w:szCs w:val="24"/>
          </w:rPr>
          <w:t>HR 704</w:t>
        </w:r>
      </w:hyperlink>
      <w:r w:rsidR="004E221B">
        <w:rPr>
          <w:rFonts w:ascii="Arial" w:hAnsi="Arial" w:cs="Arial"/>
          <w:bCs/>
          <w:sz w:val="24"/>
          <w:szCs w:val="24"/>
        </w:rPr>
        <w:t xml:space="preserve"> protocols, over which the </w:t>
      </w:r>
      <w:r w:rsidR="003D76E5">
        <w:rPr>
          <w:rFonts w:ascii="Arial" w:hAnsi="Arial" w:cs="Arial"/>
          <w:bCs/>
          <w:sz w:val="24"/>
          <w:szCs w:val="24"/>
        </w:rPr>
        <w:t xml:space="preserve">faculty and </w:t>
      </w:r>
      <w:r w:rsidR="004E221B">
        <w:rPr>
          <w:rFonts w:ascii="Arial" w:hAnsi="Arial" w:cs="Arial"/>
          <w:bCs/>
          <w:sz w:val="24"/>
          <w:szCs w:val="24"/>
        </w:rPr>
        <w:t>unions have no input. As discussed in this newsletter’s article on governor Cuomo’s “</w:t>
      </w:r>
      <w:hyperlink w:anchor="Enough" w:history="1">
        <w:r w:rsidR="004E221B" w:rsidRPr="00D548E0">
          <w:rPr>
            <w:rStyle w:val="Hyperlink"/>
            <w:rFonts w:ascii="Arial" w:hAnsi="Arial" w:cs="Arial"/>
            <w:bCs/>
            <w:sz w:val="24"/>
            <w:szCs w:val="24"/>
          </w:rPr>
          <w:t>Enough is Enough</w:t>
        </w:r>
      </w:hyperlink>
      <w:r w:rsidR="004E221B">
        <w:rPr>
          <w:rFonts w:ascii="Arial" w:hAnsi="Arial" w:cs="Arial"/>
          <w:bCs/>
          <w:sz w:val="24"/>
          <w:szCs w:val="24"/>
        </w:rPr>
        <w:t>” law, our university’s lawyers are currently working on changes to 704.</w:t>
      </w:r>
      <w:r w:rsidR="00502169">
        <w:rPr>
          <w:rFonts w:ascii="Arial" w:hAnsi="Arial" w:cs="Arial"/>
          <w:bCs/>
          <w:sz w:val="24"/>
          <w:szCs w:val="24"/>
        </w:rPr>
        <w:t xml:space="preserve"> </w:t>
      </w:r>
    </w:p>
    <w:p w:rsidR="00502169" w:rsidRDefault="00502169" w:rsidP="00176FFB">
      <w:pPr>
        <w:rPr>
          <w:rFonts w:ascii="Arial" w:hAnsi="Arial" w:cs="Arial"/>
          <w:bCs/>
          <w:sz w:val="24"/>
          <w:szCs w:val="24"/>
        </w:rPr>
      </w:pPr>
    </w:p>
    <w:p w:rsidR="007B4379" w:rsidRDefault="00FF3854" w:rsidP="00176FFB">
      <w:pPr>
        <w:rPr>
          <w:rFonts w:ascii="Arial" w:hAnsi="Arial" w:cs="Arial"/>
          <w:bCs/>
          <w:sz w:val="24"/>
          <w:szCs w:val="24"/>
        </w:rPr>
      </w:pPr>
      <w:r>
        <w:rPr>
          <w:rFonts w:ascii="Arial" w:hAnsi="Arial" w:cs="Arial"/>
          <w:bCs/>
          <w:sz w:val="24"/>
          <w:szCs w:val="24"/>
        </w:rPr>
        <w:t>F</w:t>
      </w:r>
      <w:r w:rsidR="003D76E5">
        <w:rPr>
          <w:rFonts w:ascii="Arial" w:hAnsi="Arial" w:cs="Arial"/>
          <w:bCs/>
          <w:sz w:val="24"/>
          <w:szCs w:val="24"/>
        </w:rPr>
        <w:t>ederal guidelines mandate</w:t>
      </w:r>
      <w:r w:rsidR="00502169">
        <w:rPr>
          <w:rFonts w:ascii="Arial" w:hAnsi="Arial" w:cs="Arial"/>
          <w:bCs/>
          <w:sz w:val="24"/>
          <w:szCs w:val="24"/>
        </w:rPr>
        <w:t xml:space="preserve"> that</w:t>
      </w:r>
      <w:r w:rsidR="004F55CF">
        <w:rPr>
          <w:rFonts w:ascii="Arial" w:hAnsi="Arial" w:cs="Arial"/>
          <w:bCs/>
          <w:sz w:val="24"/>
          <w:szCs w:val="24"/>
        </w:rPr>
        <w:t xml:space="preserve"> </w:t>
      </w:r>
      <w:r>
        <w:rPr>
          <w:rFonts w:ascii="Arial" w:hAnsi="Arial" w:cs="Arial"/>
          <w:bCs/>
          <w:sz w:val="24"/>
          <w:szCs w:val="24"/>
        </w:rPr>
        <w:t>potential violations of Title 9 educational equal access law (</w:t>
      </w:r>
      <w:proofErr w:type="spellStart"/>
      <w:r>
        <w:rPr>
          <w:rFonts w:ascii="Arial" w:hAnsi="Arial" w:cs="Arial"/>
          <w:bCs/>
          <w:sz w:val="24"/>
          <w:szCs w:val="24"/>
        </w:rPr>
        <w:t>ie</w:t>
      </w:r>
      <w:proofErr w:type="spellEnd"/>
      <w:r>
        <w:rPr>
          <w:rFonts w:ascii="Arial" w:hAnsi="Arial" w:cs="Arial"/>
          <w:bCs/>
          <w:sz w:val="24"/>
          <w:szCs w:val="24"/>
        </w:rPr>
        <w:t xml:space="preserve">: </w:t>
      </w:r>
      <w:r w:rsidR="004F55CF">
        <w:rPr>
          <w:rFonts w:ascii="Arial" w:hAnsi="Arial" w:cs="Arial"/>
          <w:bCs/>
          <w:sz w:val="24"/>
          <w:szCs w:val="24"/>
        </w:rPr>
        <w:t>dis</w:t>
      </w:r>
      <w:r w:rsidR="00502169">
        <w:rPr>
          <w:rFonts w:ascii="Arial" w:hAnsi="Arial" w:cs="Arial"/>
          <w:bCs/>
          <w:sz w:val="24"/>
          <w:szCs w:val="24"/>
        </w:rPr>
        <w:t>crimination cases</w:t>
      </w:r>
      <w:r>
        <w:rPr>
          <w:rFonts w:ascii="Arial" w:hAnsi="Arial" w:cs="Arial"/>
          <w:bCs/>
          <w:sz w:val="24"/>
          <w:szCs w:val="24"/>
        </w:rPr>
        <w:t>)</w:t>
      </w:r>
      <w:r w:rsidR="00502169">
        <w:rPr>
          <w:rFonts w:ascii="Arial" w:hAnsi="Arial" w:cs="Arial"/>
          <w:bCs/>
          <w:sz w:val="24"/>
          <w:szCs w:val="24"/>
        </w:rPr>
        <w:t xml:space="preserve"> be</w:t>
      </w:r>
      <w:r w:rsidR="004F55CF">
        <w:rPr>
          <w:rFonts w:ascii="Arial" w:hAnsi="Arial" w:cs="Arial"/>
          <w:bCs/>
          <w:sz w:val="24"/>
          <w:szCs w:val="24"/>
        </w:rPr>
        <w:t xml:space="preserve"> investigated by a duly </w:t>
      </w:r>
      <w:r w:rsidR="00502169">
        <w:rPr>
          <w:rFonts w:ascii="Arial" w:hAnsi="Arial" w:cs="Arial"/>
          <w:bCs/>
          <w:sz w:val="24"/>
          <w:szCs w:val="24"/>
        </w:rPr>
        <w:t xml:space="preserve">appointed and </w:t>
      </w:r>
      <w:r w:rsidR="00513F08">
        <w:rPr>
          <w:rFonts w:ascii="Arial" w:hAnsi="Arial" w:cs="Arial"/>
          <w:bCs/>
          <w:sz w:val="24"/>
          <w:szCs w:val="24"/>
        </w:rPr>
        <w:t xml:space="preserve">trained </w:t>
      </w:r>
      <w:r w:rsidRPr="00513F08">
        <w:rPr>
          <w:rFonts w:ascii="Arial" w:hAnsi="Arial" w:cs="Arial"/>
          <w:bCs/>
          <w:i/>
          <w:sz w:val="24"/>
          <w:szCs w:val="24"/>
        </w:rPr>
        <w:t>compliance officer</w:t>
      </w:r>
      <w:r>
        <w:rPr>
          <w:rFonts w:ascii="Arial" w:hAnsi="Arial" w:cs="Arial"/>
          <w:bCs/>
          <w:sz w:val="24"/>
          <w:szCs w:val="24"/>
        </w:rPr>
        <w:t>.</w:t>
      </w:r>
      <w:r w:rsidR="00502169">
        <w:rPr>
          <w:rFonts w:ascii="Arial" w:hAnsi="Arial" w:cs="Arial"/>
          <w:bCs/>
          <w:sz w:val="24"/>
          <w:szCs w:val="24"/>
        </w:rPr>
        <w:t xml:space="preserve"> </w:t>
      </w:r>
      <w:r w:rsidR="005050DA">
        <w:rPr>
          <w:rFonts w:ascii="Arial" w:hAnsi="Arial" w:cs="Arial"/>
          <w:bCs/>
          <w:sz w:val="24"/>
          <w:szCs w:val="24"/>
        </w:rPr>
        <w:t xml:space="preserve">The </w:t>
      </w:r>
      <w:r w:rsidR="0063527E">
        <w:rPr>
          <w:rFonts w:ascii="Arial" w:hAnsi="Arial" w:cs="Arial"/>
          <w:bCs/>
          <w:sz w:val="24"/>
          <w:szCs w:val="24"/>
        </w:rPr>
        <w:t xml:space="preserve">St. John’s </w:t>
      </w:r>
      <w:r w:rsidR="005050DA">
        <w:rPr>
          <w:rFonts w:ascii="Arial" w:hAnsi="Arial" w:cs="Arial"/>
          <w:bCs/>
          <w:sz w:val="24"/>
          <w:szCs w:val="24"/>
        </w:rPr>
        <w:t>compliance officer is cur</w:t>
      </w:r>
      <w:r w:rsidR="0063527E">
        <w:rPr>
          <w:rFonts w:ascii="Arial" w:hAnsi="Arial" w:cs="Arial"/>
          <w:bCs/>
          <w:sz w:val="24"/>
          <w:szCs w:val="24"/>
        </w:rPr>
        <w:t>rently employed by the office of</w:t>
      </w:r>
      <w:r w:rsidR="002D6500">
        <w:rPr>
          <w:rFonts w:ascii="Arial" w:hAnsi="Arial" w:cs="Arial"/>
          <w:bCs/>
          <w:sz w:val="24"/>
          <w:szCs w:val="24"/>
        </w:rPr>
        <w:t xml:space="preserve"> Human Resources</w:t>
      </w:r>
      <w:r w:rsidR="003D76E5">
        <w:rPr>
          <w:rFonts w:ascii="Arial" w:hAnsi="Arial" w:cs="Arial"/>
          <w:bCs/>
          <w:sz w:val="24"/>
          <w:szCs w:val="24"/>
        </w:rPr>
        <w:t>.</w:t>
      </w:r>
      <w:r w:rsidR="00D548E0">
        <w:rPr>
          <w:rFonts w:ascii="Arial" w:hAnsi="Arial" w:cs="Arial"/>
          <w:bCs/>
          <w:sz w:val="24"/>
          <w:szCs w:val="24"/>
        </w:rPr>
        <w:t xml:space="preserve"> </w:t>
      </w:r>
      <w:r>
        <w:rPr>
          <w:rFonts w:ascii="Arial" w:hAnsi="Arial" w:cs="Arial"/>
          <w:bCs/>
          <w:sz w:val="24"/>
          <w:szCs w:val="24"/>
        </w:rPr>
        <w:t xml:space="preserve">However, </w:t>
      </w:r>
      <w:r w:rsidR="00502169">
        <w:rPr>
          <w:rFonts w:ascii="Arial" w:hAnsi="Arial" w:cs="Arial"/>
          <w:bCs/>
          <w:sz w:val="24"/>
          <w:szCs w:val="24"/>
        </w:rPr>
        <w:t>several cases have come to light recently where the faculty committees</w:t>
      </w:r>
      <w:r>
        <w:rPr>
          <w:rFonts w:ascii="Arial" w:hAnsi="Arial" w:cs="Arial"/>
          <w:bCs/>
          <w:sz w:val="24"/>
          <w:szCs w:val="24"/>
        </w:rPr>
        <w:t>, also</w:t>
      </w:r>
      <w:r w:rsidR="00502169">
        <w:rPr>
          <w:rFonts w:ascii="Arial" w:hAnsi="Arial" w:cs="Arial"/>
          <w:bCs/>
          <w:sz w:val="24"/>
          <w:szCs w:val="24"/>
        </w:rPr>
        <w:t xml:space="preserve"> charged to investigate academic misconduct</w:t>
      </w:r>
      <w:r>
        <w:rPr>
          <w:rFonts w:ascii="Arial" w:hAnsi="Arial" w:cs="Arial"/>
          <w:bCs/>
          <w:sz w:val="24"/>
          <w:szCs w:val="24"/>
        </w:rPr>
        <w:t>,</w:t>
      </w:r>
      <w:r w:rsidR="00502169">
        <w:rPr>
          <w:rFonts w:ascii="Arial" w:hAnsi="Arial" w:cs="Arial"/>
          <w:bCs/>
          <w:sz w:val="24"/>
          <w:szCs w:val="24"/>
        </w:rPr>
        <w:t xml:space="preserve"> have not been properly inform</w:t>
      </w:r>
      <w:r w:rsidR="005050DA">
        <w:rPr>
          <w:rFonts w:ascii="Arial" w:hAnsi="Arial" w:cs="Arial"/>
          <w:bCs/>
          <w:sz w:val="24"/>
          <w:szCs w:val="24"/>
        </w:rPr>
        <w:t xml:space="preserve">ed of reports generated by the </w:t>
      </w:r>
      <w:r w:rsidR="00502169">
        <w:rPr>
          <w:rFonts w:ascii="Arial" w:hAnsi="Arial" w:cs="Arial"/>
          <w:bCs/>
          <w:sz w:val="24"/>
          <w:szCs w:val="24"/>
        </w:rPr>
        <w:t>compliance officer</w:t>
      </w:r>
      <w:r w:rsidR="004F55CF">
        <w:rPr>
          <w:rFonts w:ascii="Arial" w:hAnsi="Arial" w:cs="Arial"/>
          <w:bCs/>
          <w:sz w:val="24"/>
          <w:szCs w:val="24"/>
        </w:rPr>
        <w:t>.</w:t>
      </w:r>
      <w:r w:rsidR="005050DA">
        <w:rPr>
          <w:rFonts w:ascii="Arial" w:hAnsi="Arial" w:cs="Arial"/>
          <w:bCs/>
          <w:sz w:val="24"/>
          <w:szCs w:val="24"/>
        </w:rPr>
        <w:t xml:space="preserve"> </w:t>
      </w:r>
      <w:r w:rsidR="00502169">
        <w:rPr>
          <w:rFonts w:ascii="Arial" w:hAnsi="Arial" w:cs="Arial"/>
          <w:bCs/>
          <w:sz w:val="24"/>
          <w:szCs w:val="24"/>
        </w:rPr>
        <w:t>The complaint</w:t>
      </w:r>
      <w:r w:rsidR="00287CB0">
        <w:rPr>
          <w:rFonts w:ascii="Arial" w:hAnsi="Arial" w:cs="Arial"/>
          <w:bCs/>
          <w:sz w:val="24"/>
          <w:szCs w:val="24"/>
        </w:rPr>
        <w:t>s</w:t>
      </w:r>
      <w:r w:rsidR="00502169">
        <w:rPr>
          <w:rFonts w:ascii="Arial" w:hAnsi="Arial" w:cs="Arial"/>
          <w:bCs/>
          <w:sz w:val="24"/>
          <w:szCs w:val="24"/>
        </w:rPr>
        <w:t>, voiced by senior members of the faculty</w:t>
      </w:r>
      <w:r w:rsidR="00287CB0">
        <w:rPr>
          <w:rFonts w:ascii="Arial" w:hAnsi="Arial" w:cs="Arial"/>
          <w:bCs/>
          <w:sz w:val="24"/>
          <w:szCs w:val="24"/>
        </w:rPr>
        <w:t xml:space="preserve"> committees involved, cite</w:t>
      </w:r>
      <w:r w:rsidR="00502169">
        <w:rPr>
          <w:rFonts w:ascii="Arial" w:hAnsi="Arial" w:cs="Arial"/>
          <w:bCs/>
          <w:sz w:val="24"/>
          <w:szCs w:val="24"/>
        </w:rPr>
        <w:t xml:space="preserve"> unprofessional findings by the compliance officer and the withholding </w:t>
      </w:r>
      <w:r w:rsidR="00287CB0">
        <w:rPr>
          <w:rFonts w:ascii="Arial" w:hAnsi="Arial" w:cs="Arial"/>
          <w:bCs/>
          <w:sz w:val="24"/>
          <w:szCs w:val="24"/>
        </w:rPr>
        <w:t>of pertinent information from</w:t>
      </w:r>
      <w:r w:rsidR="00502169">
        <w:rPr>
          <w:rFonts w:ascii="Arial" w:hAnsi="Arial" w:cs="Arial"/>
          <w:bCs/>
          <w:sz w:val="24"/>
          <w:szCs w:val="24"/>
        </w:rPr>
        <w:t xml:space="preserve"> faculty committees.</w:t>
      </w:r>
      <w:r w:rsidR="00287CB0">
        <w:rPr>
          <w:rFonts w:ascii="Arial" w:hAnsi="Arial" w:cs="Arial"/>
          <w:bCs/>
          <w:sz w:val="24"/>
          <w:szCs w:val="24"/>
        </w:rPr>
        <w:t xml:space="preserve"> </w:t>
      </w:r>
    </w:p>
    <w:p w:rsidR="007B4379" w:rsidRDefault="007B4379" w:rsidP="00176FFB">
      <w:pPr>
        <w:rPr>
          <w:rFonts w:ascii="Arial" w:hAnsi="Arial" w:cs="Arial"/>
          <w:bCs/>
          <w:sz w:val="24"/>
          <w:szCs w:val="24"/>
        </w:rPr>
      </w:pPr>
    </w:p>
    <w:p w:rsidR="004F55CF" w:rsidRDefault="00287CB0" w:rsidP="00176FFB">
      <w:pPr>
        <w:rPr>
          <w:rFonts w:ascii="Arial" w:hAnsi="Arial" w:cs="Arial"/>
          <w:bCs/>
          <w:sz w:val="24"/>
          <w:szCs w:val="24"/>
        </w:rPr>
      </w:pPr>
      <w:r>
        <w:rPr>
          <w:rFonts w:ascii="Arial" w:hAnsi="Arial" w:cs="Arial"/>
          <w:bCs/>
          <w:sz w:val="24"/>
          <w:szCs w:val="24"/>
        </w:rPr>
        <w:t xml:space="preserve">This is a turf struggle where due justice </w:t>
      </w:r>
      <w:r w:rsidR="00166D29">
        <w:rPr>
          <w:rFonts w:ascii="Arial" w:hAnsi="Arial" w:cs="Arial"/>
          <w:bCs/>
          <w:sz w:val="24"/>
          <w:szCs w:val="24"/>
        </w:rPr>
        <w:t>for faculty is at stake</w:t>
      </w:r>
      <w:r>
        <w:rPr>
          <w:rFonts w:ascii="Arial" w:hAnsi="Arial" w:cs="Arial"/>
          <w:bCs/>
          <w:sz w:val="24"/>
          <w:szCs w:val="24"/>
        </w:rPr>
        <w:t>.</w:t>
      </w:r>
      <w:r w:rsidR="005050DA">
        <w:rPr>
          <w:rFonts w:ascii="Arial" w:hAnsi="Arial" w:cs="Arial"/>
          <w:bCs/>
          <w:sz w:val="24"/>
          <w:szCs w:val="24"/>
        </w:rPr>
        <w:t xml:space="preserve"> The </w:t>
      </w:r>
      <w:r w:rsidR="007B4379">
        <w:rPr>
          <w:rFonts w:ascii="Arial" w:hAnsi="Arial" w:cs="Arial"/>
          <w:bCs/>
          <w:sz w:val="24"/>
          <w:szCs w:val="24"/>
        </w:rPr>
        <w:t>Human Resources of</w:t>
      </w:r>
      <w:r w:rsidR="001A2D2B">
        <w:rPr>
          <w:rFonts w:ascii="Arial" w:hAnsi="Arial" w:cs="Arial"/>
          <w:bCs/>
          <w:sz w:val="24"/>
          <w:szCs w:val="24"/>
        </w:rPr>
        <w:t>fice claims federal law requires</w:t>
      </w:r>
      <w:r w:rsidR="007B4379">
        <w:rPr>
          <w:rFonts w:ascii="Arial" w:hAnsi="Arial" w:cs="Arial"/>
          <w:bCs/>
          <w:sz w:val="24"/>
          <w:szCs w:val="24"/>
        </w:rPr>
        <w:t xml:space="preserve"> it to do its job. </w:t>
      </w:r>
      <w:r w:rsidR="005050DA">
        <w:rPr>
          <w:rFonts w:ascii="Arial" w:hAnsi="Arial" w:cs="Arial"/>
          <w:bCs/>
          <w:sz w:val="24"/>
          <w:szCs w:val="24"/>
        </w:rPr>
        <w:t xml:space="preserve">Few faculty dispute this power. However, concerning </w:t>
      </w:r>
      <w:r w:rsidR="00166D29">
        <w:rPr>
          <w:rFonts w:ascii="Arial" w:hAnsi="Arial" w:cs="Arial"/>
          <w:bCs/>
          <w:sz w:val="24"/>
          <w:szCs w:val="24"/>
        </w:rPr>
        <w:t xml:space="preserve">strictly </w:t>
      </w:r>
      <w:r w:rsidR="005050DA">
        <w:rPr>
          <w:rFonts w:ascii="Arial" w:hAnsi="Arial" w:cs="Arial"/>
          <w:bCs/>
          <w:sz w:val="24"/>
          <w:szCs w:val="24"/>
        </w:rPr>
        <w:t xml:space="preserve">academic matters, </w:t>
      </w:r>
      <w:r w:rsidR="00166D29">
        <w:rPr>
          <w:rFonts w:ascii="Arial" w:hAnsi="Arial" w:cs="Arial"/>
          <w:bCs/>
          <w:sz w:val="24"/>
          <w:szCs w:val="24"/>
        </w:rPr>
        <w:t xml:space="preserve">even the HR office believes that </w:t>
      </w:r>
      <w:r w:rsidR="005050DA">
        <w:rPr>
          <w:rFonts w:ascii="Arial" w:hAnsi="Arial" w:cs="Arial"/>
          <w:bCs/>
          <w:sz w:val="24"/>
          <w:szCs w:val="24"/>
        </w:rPr>
        <w:t>investigation of fa</w:t>
      </w:r>
      <w:r w:rsidR="00166D29">
        <w:rPr>
          <w:rFonts w:ascii="Arial" w:hAnsi="Arial" w:cs="Arial"/>
          <w:bCs/>
          <w:sz w:val="24"/>
          <w:szCs w:val="24"/>
        </w:rPr>
        <w:t xml:space="preserve">culty </w:t>
      </w:r>
      <w:r w:rsidR="000B23E1">
        <w:rPr>
          <w:rFonts w:ascii="Arial" w:hAnsi="Arial" w:cs="Arial"/>
          <w:bCs/>
          <w:sz w:val="24"/>
          <w:szCs w:val="24"/>
        </w:rPr>
        <w:t>should take</w:t>
      </w:r>
      <w:r w:rsidR="00166D29">
        <w:rPr>
          <w:rFonts w:ascii="Arial" w:hAnsi="Arial" w:cs="Arial"/>
          <w:bCs/>
          <w:sz w:val="24"/>
          <w:szCs w:val="24"/>
        </w:rPr>
        <w:t xml:space="preserve"> a different route</w:t>
      </w:r>
      <w:r w:rsidR="000B23E1">
        <w:rPr>
          <w:rFonts w:ascii="Arial" w:hAnsi="Arial" w:cs="Arial"/>
          <w:bCs/>
          <w:sz w:val="24"/>
          <w:szCs w:val="24"/>
        </w:rPr>
        <w:t xml:space="preserve">, outlined in </w:t>
      </w:r>
      <w:hyperlink r:id="rId18" w:history="1">
        <w:r w:rsidR="00513F08" w:rsidRPr="003E4361">
          <w:rPr>
            <w:rStyle w:val="Hyperlink"/>
            <w:rFonts w:ascii="Arial" w:hAnsi="Arial" w:cs="Arial"/>
            <w:bCs/>
            <w:sz w:val="24"/>
            <w:szCs w:val="24"/>
          </w:rPr>
          <w:t>Article 10</w:t>
        </w:r>
      </w:hyperlink>
      <w:r w:rsidR="000B23E1">
        <w:rPr>
          <w:rFonts w:ascii="Arial" w:hAnsi="Arial" w:cs="Arial"/>
          <w:bCs/>
          <w:sz w:val="24"/>
          <w:szCs w:val="24"/>
        </w:rPr>
        <w:t xml:space="preserve">  of the</w:t>
      </w:r>
      <w:r w:rsidR="0063527E">
        <w:rPr>
          <w:rFonts w:ascii="Arial" w:hAnsi="Arial" w:cs="Arial"/>
          <w:bCs/>
          <w:sz w:val="24"/>
          <w:szCs w:val="24"/>
        </w:rPr>
        <w:t xml:space="preserve"> university s</w:t>
      </w:r>
      <w:r w:rsidR="000B23E1">
        <w:rPr>
          <w:rFonts w:ascii="Arial" w:hAnsi="Arial" w:cs="Arial"/>
          <w:bCs/>
          <w:sz w:val="24"/>
          <w:szCs w:val="24"/>
        </w:rPr>
        <w:t>tatutes</w:t>
      </w:r>
      <w:r w:rsidR="00166D29">
        <w:rPr>
          <w:rFonts w:ascii="Arial" w:hAnsi="Arial" w:cs="Arial"/>
          <w:bCs/>
          <w:sz w:val="24"/>
          <w:szCs w:val="24"/>
        </w:rPr>
        <w:t>. A</w:t>
      </w:r>
      <w:r w:rsidR="005050DA">
        <w:rPr>
          <w:rFonts w:ascii="Arial" w:hAnsi="Arial" w:cs="Arial"/>
          <w:bCs/>
          <w:sz w:val="24"/>
          <w:szCs w:val="24"/>
        </w:rPr>
        <w:t>cco</w:t>
      </w:r>
      <w:r w:rsidR="000B23E1">
        <w:rPr>
          <w:rFonts w:ascii="Arial" w:hAnsi="Arial" w:cs="Arial"/>
          <w:bCs/>
          <w:sz w:val="24"/>
          <w:szCs w:val="24"/>
        </w:rPr>
        <w:t>rding to Article 10</w:t>
      </w:r>
      <w:r w:rsidR="005050DA">
        <w:rPr>
          <w:rFonts w:ascii="Arial" w:hAnsi="Arial" w:cs="Arial"/>
          <w:bCs/>
          <w:sz w:val="24"/>
          <w:szCs w:val="24"/>
        </w:rPr>
        <w:t xml:space="preserve">, faculty are investigated by juries of </w:t>
      </w:r>
      <w:r w:rsidR="002D6500">
        <w:rPr>
          <w:rFonts w:ascii="Arial" w:hAnsi="Arial" w:cs="Arial"/>
          <w:bCs/>
          <w:sz w:val="24"/>
          <w:szCs w:val="24"/>
        </w:rPr>
        <w:t xml:space="preserve">their </w:t>
      </w:r>
      <w:r w:rsidR="005050DA">
        <w:rPr>
          <w:rFonts w:ascii="Arial" w:hAnsi="Arial" w:cs="Arial"/>
          <w:bCs/>
          <w:sz w:val="24"/>
          <w:szCs w:val="24"/>
        </w:rPr>
        <w:t xml:space="preserve">peers. Peer investigation protocol is typical </w:t>
      </w:r>
      <w:r w:rsidR="001A2D2B">
        <w:rPr>
          <w:rFonts w:ascii="Arial" w:hAnsi="Arial" w:cs="Arial"/>
          <w:bCs/>
          <w:sz w:val="24"/>
          <w:szCs w:val="24"/>
        </w:rPr>
        <w:t xml:space="preserve">in universities </w:t>
      </w:r>
      <w:r w:rsidR="005050DA">
        <w:rPr>
          <w:rFonts w:ascii="Arial" w:hAnsi="Arial" w:cs="Arial"/>
          <w:bCs/>
          <w:sz w:val="24"/>
          <w:szCs w:val="24"/>
        </w:rPr>
        <w:t>across the country.</w:t>
      </w:r>
    </w:p>
    <w:p w:rsidR="00502169" w:rsidRDefault="00502169" w:rsidP="00176FFB">
      <w:pPr>
        <w:rPr>
          <w:rFonts w:ascii="Arial" w:hAnsi="Arial" w:cs="Arial"/>
          <w:bCs/>
          <w:sz w:val="24"/>
          <w:szCs w:val="24"/>
        </w:rPr>
      </w:pPr>
    </w:p>
    <w:p w:rsidR="005050DA" w:rsidRDefault="004F55CF" w:rsidP="00176FFB">
      <w:pPr>
        <w:rPr>
          <w:rFonts w:ascii="Arial" w:hAnsi="Arial" w:cs="Arial"/>
          <w:bCs/>
          <w:sz w:val="24"/>
          <w:szCs w:val="24"/>
        </w:rPr>
      </w:pPr>
      <w:r>
        <w:rPr>
          <w:rFonts w:ascii="Arial" w:hAnsi="Arial" w:cs="Arial"/>
          <w:bCs/>
          <w:sz w:val="24"/>
          <w:szCs w:val="24"/>
        </w:rPr>
        <w:t xml:space="preserve">There is a problem, however, when cases involve both academic complaints (for example, about grades) </w:t>
      </w:r>
      <w:r w:rsidRPr="007B4379">
        <w:rPr>
          <w:rFonts w:ascii="Arial" w:hAnsi="Arial" w:cs="Arial"/>
          <w:bCs/>
          <w:i/>
          <w:sz w:val="24"/>
          <w:szCs w:val="24"/>
        </w:rPr>
        <w:t>and</w:t>
      </w:r>
      <w:r w:rsidR="002D19E9">
        <w:rPr>
          <w:rFonts w:ascii="Arial" w:hAnsi="Arial" w:cs="Arial"/>
          <w:bCs/>
          <w:sz w:val="24"/>
          <w:szCs w:val="24"/>
        </w:rPr>
        <w:t xml:space="preserve"> Title 9 protections</w:t>
      </w:r>
      <w:r>
        <w:rPr>
          <w:rFonts w:ascii="Arial" w:hAnsi="Arial" w:cs="Arial"/>
          <w:bCs/>
          <w:sz w:val="24"/>
          <w:szCs w:val="24"/>
        </w:rPr>
        <w:t xml:space="preserve">. </w:t>
      </w:r>
      <w:r w:rsidR="002D6500">
        <w:rPr>
          <w:rFonts w:ascii="Arial" w:hAnsi="Arial" w:cs="Arial"/>
          <w:bCs/>
          <w:sz w:val="24"/>
          <w:szCs w:val="24"/>
        </w:rPr>
        <w:t>G</w:t>
      </w:r>
      <w:r w:rsidR="007B4379">
        <w:rPr>
          <w:rFonts w:ascii="Arial" w:hAnsi="Arial" w:cs="Arial"/>
          <w:bCs/>
          <w:sz w:val="24"/>
          <w:szCs w:val="24"/>
        </w:rPr>
        <w:t>rade retaliation is often part of a discrimination or sexual misconduct claim</w:t>
      </w:r>
      <w:r w:rsidR="004E221B">
        <w:rPr>
          <w:rFonts w:ascii="Arial" w:hAnsi="Arial" w:cs="Arial"/>
          <w:bCs/>
          <w:sz w:val="24"/>
          <w:szCs w:val="24"/>
        </w:rPr>
        <w:t xml:space="preserve"> about faculty</w:t>
      </w:r>
      <w:r w:rsidR="003D76E5">
        <w:rPr>
          <w:rFonts w:ascii="Arial" w:hAnsi="Arial" w:cs="Arial"/>
          <w:bCs/>
          <w:sz w:val="24"/>
          <w:szCs w:val="24"/>
        </w:rPr>
        <w:t>, and such cases raise the question of proper jurisdiction</w:t>
      </w:r>
      <w:r w:rsidR="007B4379">
        <w:rPr>
          <w:rFonts w:ascii="Arial" w:hAnsi="Arial" w:cs="Arial"/>
          <w:bCs/>
          <w:sz w:val="24"/>
          <w:szCs w:val="24"/>
        </w:rPr>
        <w:t xml:space="preserve">. </w:t>
      </w:r>
      <w:r>
        <w:rPr>
          <w:rFonts w:ascii="Arial" w:hAnsi="Arial" w:cs="Arial"/>
          <w:bCs/>
          <w:sz w:val="24"/>
          <w:szCs w:val="24"/>
        </w:rPr>
        <w:t>Title 9 officers are in no way empowered</w:t>
      </w:r>
      <w:r w:rsidR="00502169">
        <w:rPr>
          <w:rFonts w:ascii="Arial" w:hAnsi="Arial" w:cs="Arial"/>
          <w:bCs/>
          <w:sz w:val="24"/>
          <w:szCs w:val="24"/>
        </w:rPr>
        <w:t>,</w:t>
      </w:r>
      <w:r>
        <w:rPr>
          <w:rFonts w:ascii="Arial" w:hAnsi="Arial" w:cs="Arial"/>
          <w:bCs/>
          <w:sz w:val="24"/>
          <w:szCs w:val="24"/>
        </w:rPr>
        <w:t xml:space="preserve"> nor trained</w:t>
      </w:r>
      <w:r w:rsidR="00502169">
        <w:rPr>
          <w:rFonts w:ascii="Arial" w:hAnsi="Arial" w:cs="Arial"/>
          <w:bCs/>
          <w:sz w:val="24"/>
          <w:szCs w:val="24"/>
        </w:rPr>
        <w:t>,</w:t>
      </w:r>
      <w:r>
        <w:rPr>
          <w:rFonts w:ascii="Arial" w:hAnsi="Arial" w:cs="Arial"/>
          <w:bCs/>
          <w:sz w:val="24"/>
          <w:szCs w:val="24"/>
        </w:rPr>
        <w:t xml:space="preserve"> to investigate and discipline faculty on academic matters</w:t>
      </w:r>
      <w:r w:rsidR="00502169">
        <w:rPr>
          <w:rFonts w:ascii="Arial" w:hAnsi="Arial" w:cs="Arial"/>
          <w:bCs/>
          <w:sz w:val="24"/>
          <w:szCs w:val="24"/>
        </w:rPr>
        <w:t xml:space="preserve">. </w:t>
      </w:r>
      <w:r>
        <w:rPr>
          <w:rFonts w:ascii="Arial" w:hAnsi="Arial" w:cs="Arial"/>
          <w:bCs/>
          <w:sz w:val="24"/>
          <w:szCs w:val="24"/>
        </w:rPr>
        <w:t xml:space="preserve">That job goes to the faculty </w:t>
      </w:r>
      <w:r w:rsidR="0063527E">
        <w:rPr>
          <w:rFonts w:ascii="Arial" w:hAnsi="Arial" w:cs="Arial"/>
          <w:bCs/>
          <w:sz w:val="24"/>
          <w:szCs w:val="24"/>
        </w:rPr>
        <w:t xml:space="preserve">committees created in </w:t>
      </w:r>
      <w:r w:rsidR="00283BDD">
        <w:rPr>
          <w:rFonts w:ascii="Arial" w:hAnsi="Arial" w:cs="Arial"/>
          <w:bCs/>
          <w:sz w:val="24"/>
          <w:szCs w:val="24"/>
        </w:rPr>
        <w:t xml:space="preserve">Article 10: </w:t>
      </w:r>
      <w:r>
        <w:rPr>
          <w:rFonts w:ascii="Arial" w:hAnsi="Arial" w:cs="Arial"/>
          <w:bCs/>
          <w:sz w:val="24"/>
          <w:szCs w:val="24"/>
        </w:rPr>
        <w:t xml:space="preserve">1) the </w:t>
      </w:r>
      <w:r w:rsidR="00283BDD">
        <w:rPr>
          <w:rFonts w:ascii="Arial" w:hAnsi="Arial" w:cs="Arial"/>
          <w:bCs/>
          <w:sz w:val="24"/>
          <w:szCs w:val="24"/>
        </w:rPr>
        <w:t xml:space="preserve">Committee for </w:t>
      </w:r>
      <w:r>
        <w:rPr>
          <w:rFonts w:ascii="Arial" w:hAnsi="Arial" w:cs="Arial"/>
          <w:bCs/>
          <w:sz w:val="24"/>
          <w:szCs w:val="24"/>
        </w:rPr>
        <w:t>Inves</w:t>
      </w:r>
      <w:r w:rsidR="00283BDD">
        <w:rPr>
          <w:rFonts w:ascii="Arial" w:hAnsi="Arial" w:cs="Arial"/>
          <w:bCs/>
          <w:sz w:val="24"/>
          <w:szCs w:val="24"/>
        </w:rPr>
        <w:t>tigation and Advice</w:t>
      </w:r>
      <w:r>
        <w:rPr>
          <w:rFonts w:ascii="Arial" w:hAnsi="Arial" w:cs="Arial"/>
          <w:bCs/>
          <w:sz w:val="24"/>
          <w:szCs w:val="24"/>
        </w:rPr>
        <w:t xml:space="preserve"> </w:t>
      </w:r>
      <w:r w:rsidR="00283BDD">
        <w:rPr>
          <w:rFonts w:ascii="Arial" w:hAnsi="Arial" w:cs="Arial"/>
          <w:bCs/>
          <w:sz w:val="24"/>
          <w:szCs w:val="24"/>
        </w:rPr>
        <w:t xml:space="preserve">on Charges, </w:t>
      </w:r>
      <w:r>
        <w:rPr>
          <w:rFonts w:ascii="Arial" w:hAnsi="Arial" w:cs="Arial"/>
          <w:bCs/>
          <w:sz w:val="24"/>
          <w:szCs w:val="24"/>
        </w:rPr>
        <w:t>and 2)</w:t>
      </w:r>
      <w:r w:rsidR="00283BDD">
        <w:rPr>
          <w:rFonts w:ascii="Arial" w:hAnsi="Arial" w:cs="Arial"/>
          <w:bCs/>
          <w:sz w:val="24"/>
          <w:szCs w:val="24"/>
        </w:rPr>
        <w:t xml:space="preserve"> the Committee on</w:t>
      </w:r>
      <w:r>
        <w:rPr>
          <w:rFonts w:ascii="Arial" w:hAnsi="Arial" w:cs="Arial"/>
          <w:bCs/>
          <w:sz w:val="24"/>
          <w:szCs w:val="24"/>
        </w:rPr>
        <w:t xml:space="preserve"> Hearing</w:t>
      </w:r>
      <w:r w:rsidR="00283BDD">
        <w:rPr>
          <w:rFonts w:ascii="Arial" w:hAnsi="Arial" w:cs="Arial"/>
          <w:bCs/>
          <w:sz w:val="24"/>
          <w:szCs w:val="24"/>
        </w:rPr>
        <w:t xml:space="preserve"> and Deciding Charges</w:t>
      </w:r>
      <w:r>
        <w:rPr>
          <w:rFonts w:ascii="Arial" w:hAnsi="Arial" w:cs="Arial"/>
          <w:bCs/>
          <w:sz w:val="24"/>
          <w:szCs w:val="24"/>
        </w:rPr>
        <w:t xml:space="preserve">. </w:t>
      </w:r>
    </w:p>
    <w:p w:rsidR="003E4361" w:rsidRDefault="003E4361" w:rsidP="00176FFB">
      <w:pPr>
        <w:rPr>
          <w:rFonts w:ascii="Arial" w:hAnsi="Arial" w:cs="Arial"/>
          <w:bCs/>
          <w:sz w:val="24"/>
          <w:szCs w:val="24"/>
        </w:rPr>
      </w:pPr>
    </w:p>
    <w:p w:rsidR="003E4361" w:rsidRDefault="003E4361" w:rsidP="00176FFB">
      <w:pPr>
        <w:rPr>
          <w:rFonts w:ascii="Arial" w:hAnsi="Arial" w:cs="Arial"/>
          <w:bCs/>
          <w:sz w:val="24"/>
          <w:szCs w:val="24"/>
        </w:rPr>
      </w:pPr>
      <w:r>
        <w:rPr>
          <w:rFonts w:ascii="Arial" w:hAnsi="Arial" w:cs="Arial"/>
          <w:bCs/>
          <w:sz w:val="24"/>
          <w:szCs w:val="24"/>
        </w:rPr>
        <w:t xml:space="preserve">At an informational briefing </w:t>
      </w:r>
      <w:r w:rsidR="00AF0DF7">
        <w:rPr>
          <w:rFonts w:ascii="Arial" w:hAnsi="Arial" w:cs="Arial"/>
          <w:bCs/>
          <w:sz w:val="24"/>
          <w:szCs w:val="24"/>
        </w:rPr>
        <w:t xml:space="preserve">on new Title 9 laws </w:t>
      </w:r>
      <w:r>
        <w:rPr>
          <w:rFonts w:ascii="Arial" w:hAnsi="Arial" w:cs="Arial"/>
          <w:bCs/>
          <w:sz w:val="24"/>
          <w:szCs w:val="24"/>
        </w:rPr>
        <w:t>in Octob</w:t>
      </w:r>
      <w:r w:rsidR="000B23E1">
        <w:rPr>
          <w:rFonts w:ascii="Arial" w:hAnsi="Arial" w:cs="Arial"/>
          <w:bCs/>
          <w:sz w:val="24"/>
          <w:szCs w:val="24"/>
        </w:rPr>
        <w:t>er (see “Enough is Enough”</w:t>
      </w:r>
      <w:r>
        <w:rPr>
          <w:rFonts w:ascii="Arial" w:hAnsi="Arial" w:cs="Arial"/>
          <w:bCs/>
          <w:sz w:val="24"/>
          <w:szCs w:val="24"/>
        </w:rPr>
        <w:t xml:space="preserve">, faculty and union representatives were told by Title 9 specialist attorney James Ryan that humanities faculty are particularly prone to </w:t>
      </w:r>
      <w:r w:rsidR="00AF0DF7">
        <w:rPr>
          <w:rFonts w:ascii="Arial" w:hAnsi="Arial" w:cs="Arial"/>
          <w:bCs/>
          <w:sz w:val="24"/>
          <w:szCs w:val="24"/>
        </w:rPr>
        <w:t xml:space="preserve">be </w:t>
      </w:r>
      <w:r>
        <w:rPr>
          <w:rFonts w:ascii="Arial" w:hAnsi="Arial" w:cs="Arial"/>
          <w:bCs/>
          <w:sz w:val="24"/>
          <w:szCs w:val="24"/>
        </w:rPr>
        <w:t>investig</w:t>
      </w:r>
      <w:r w:rsidR="00AF0DF7">
        <w:rPr>
          <w:rFonts w:ascii="Arial" w:hAnsi="Arial" w:cs="Arial"/>
          <w:bCs/>
          <w:sz w:val="24"/>
          <w:szCs w:val="24"/>
        </w:rPr>
        <w:t>ated</w:t>
      </w:r>
      <w:r>
        <w:rPr>
          <w:rFonts w:ascii="Arial" w:hAnsi="Arial" w:cs="Arial"/>
          <w:bCs/>
          <w:sz w:val="24"/>
          <w:szCs w:val="24"/>
        </w:rPr>
        <w:t xml:space="preserve"> under the new </w:t>
      </w:r>
      <w:r w:rsidR="000B23E1">
        <w:rPr>
          <w:rFonts w:ascii="Arial" w:hAnsi="Arial" w:cs="Arial"/>
          <w:bCs/>
          <w:sz w:val="24"/>
          <w:szCs w:val="24"/>
        </w:rPr>
        <w:t xml:space="preserve">state </w:t>
      </w:r>
      <w:r>
        <w:rPr>
          <w:rFonts w:ascii="Arial" w:hAnsi="Arial" w:cs="Arial"/>
          <w:bCs/>
          <w:sz w:val="24"/>
          <w:szCs w:val="24"/>
        </w:rPr>
        <w:t>laws</w:t>
      </w:r>
      <w:r w:rsidR="000B23E1">
        <w:rPr>
          <w:rFonts w:ascii="Arial" w:hAnsi="Arial" w:cs="Arial"/>
          <w:bCs/>
          <w:sz w:val="24"/>
          <w:szCs w:val="24"/>
        </w:rPr>
        <w:t xml:space="preserve"> and federal guidelines</w:t>
      </w:r>
      <w:r>
        <w:rPr>
          <w:rFonts w:ascii="Arial" w:hAnsi="Arial" w:cs="Arial"/>
          <w:bCs/>
          <w:sz w:val="24"/>
          <w:szCs w:val="24"/>
        </w:rPr>
        <w:t xml:space="preserve">. If students claim sexual or racial </w:t>
      </w:r>
      <w:r w:rsidRPr="00AF0DF7">
        <w:rPr>
          <w:rFonts w:ascii="Arial" w:hAnsi="Arial" w:cs="Arial"/>
          <w:bCs/>
          <w:i/>
          <w:sz w:val="24"/>
          <w:szCs w:val="24"/>
        </w:rPr>
        <w:t>discomfort</w:t>
      </w:r>
      <w:r w:rsidR="000B23E1">
        <w:rPr>
          <w:rFonts w:ascii="Arial" w:hAnsi="Arial" w:cs="Arial"/>
          <w:bCs/>
          <w:sz w:val="24"/>
          <w:szCs w:val="24"/>
        </w:rPr>
        <w:t xml:space="preserve"> with the academic content</w:t>
      </w:r>
      <w:r w:rsidR="00872F79">
        <w:rPr>
          <w:rFonts w:ascii="Arial" w:hAnsi="Arial" w:cs="Arial"/>
          <w:bCs/>
          <w:sz w:val="24"/>
          <w:szCs w:val="24"/>
        </w:rPr>
        <w:t xml:space="preserve"> of a</w:t>
      </w:r>
      <w:r>
        <w:rPr>
          <w:rFonts w:ascii="Arial" w:hAnsi="Arial" w:cs="Arial"/>
          <w:bCs/>
          <w:sz w:val="24"/>
          <w:szCs w:val="24"/>
        </w:rPr>
        <w:t xml:space="preserve"> class</w:t>
      </w:r>
      <w:r w:rsidR="00F307C6">
        <w:rPr>
          <w:rFonts w:ascii="Arial" w:hAnsi="Arial" w:cs="Arial"/>
          <w:bCs/>
          <w:sz w:val="24"/>
          <w:szCs w:val="24"/>
        </w:rPr>
        <w:t xml:space="preserve">, </w:t>
      </w:r>
      <w:r>
        <w:rPr>
          <w:rFonts w:ascii="Arial" w:hAnsi="Arial" w:cs="Arial"/>
          <w:bCs/>
          <w:sz w:val="24"/>
          <w:szCs w:val="24"/>
        </w:rPr>
        <w:t>a Title 9 investigation</w:t>
      </w:r>
      <w:r w:rsidR="00F307C6">
        <w:rPr>
          <w:rFonts w:ascii="Arial" w:hAnsi="Arial" w:cs="Arial"/>
          <w:bCs/>
          <w:sz w:val="24"/>
          <w:szCs w:val="24"/>
        </w:rPr>
        <w:t xml:space="preserve"> will likely be triggered regardless of the academic nature of the material.</w:t>
      </w:r>
      <w:r w:rsidR="003D76E5">
        <w:rPr>
          <w:rFonts w:ascii="Arial" w:hAnsi="Arial" w:cs="Arial"/>
          <w:bCs/>
          <w:sz w:val="24"/>
          <w:szCs w:val="24"/>
        </w:rPr>
        <w:t xml:space="preserve"> These are not cases where professors are accused of </w:t>
      </w:r>
      <w:r w:rsidR="00DC5072">
        <w:rPr>
          <w:rFonts w:ascii="Arial" w:hAnsi="Arial" w:cs="Arial"/>
          <w:bCs/>
          <w:sz w:val="24"/>
          <w:szCs w:val="24"/>
        </w:rPr>
        <w:t>lewd conduct or racial slurs</w:t>
      </w:r>
      <w:r w:rsidR="003D76E5">
        <w:rPr>
          <w:rFonts w:ascii="Arial" w:hAnsi="Arial" w:cs="Arial"/>
          <w:bCs/>
          <w:sz w:val="24"/>
          <w:szCs w:val="24"/>
        </w:rPr>
        <w:t>, but rather, they are accused of generating a</w:t>
      </w:r>
      <w:r w:rsidR="00F307C6">
        <w:rPr>
          <w:rFonts w:ascii="Arial" w:hAnsi="Arial" w:cs="Arial"/>
          <w:bCs/>
          <w:sz w:val="24"/>
          <w:szCs w:val="24"/>
        </w:rPr>
        <w:t xml:space="preserve"> </w:t>
      </w:r>
      <w:r w:rsidR="003D76E5">
        <w:rPr>
          <w:rFonts w:ascii="Arial" w:hAnsi="Arial" w:cs="Arial"/>
          <w:bCs/>
          <w:sz w:val="24"/>
          <w:szCs w:val="24"/>
        </w:rPr>
        <w:t xml:space="preserve">hostile </w:t>
      </w:r>
      <w:r w:rsidR="003D76E5">
        <w:rPr>
          <w:rFonts w:ascii="Arial" w:hAnsi="Arial" w:cs="Arial"/>
          <w:bCs/>
          <w:sz w:val="24"/>
          <w:szCs w:val="24"/>
        </w:rPr>
        <w:lastRenderedPageBreak/>
        <w:t>learning environment by discussing controversial material. These scenarios get into the territory of judg</w:t>
      </w:r>
      <w:r w:rsidR="00872F79">
        <w:rPr>
          <w:rFonts w:ascii="Arial" w:hAnsi="Arial" w:cs="Arial"/>
          <w:bCs/>
          <w:sz w:val="24"/>
          <w:szCs w:val="24"/>
        </w:rPr>
        <w:t>ing potentially “hurtful” discussions</w:t>
      </w:r>
      <w:r w:rsidR="003D76E5">
        <w:rPr>
          <w:rFonts w:ascii="Arial" w:hAnsi="Arial" w:cs="Arial"/>
          <w:bCs/>
          <w:sz w:val="24"/>
          <w:szCs w:val="24"/>
        </w:rPr>
        <w:t xml:space="preserve">, </w:t>
      </w:r>
      <w:r w:rsidR="0063527E">
        <w:rPr>
          <w:rFonts w:ascii="Arial" w:hAnsi="Arial" w:cs="Arial"/>
          <w:bCs/>
          <w:sz w:val="24"/>
          <w:szCs w:val="24"/>
        </w:rPr>
        <w:t xml:space="preserve">evaluating verbal </w:t>
      </w:r>
      <w:r w:rsidR="003D76E5">
        <w:rPr>
          <w:rFonts w:ascii="Arial" w:hAnsi="Arial" w:cs="Arial"/>
          <w:bCs/>
          <w:sz w:val="24"/>
          <w:szCs w:val="24"/>
        </w:rPr>
        <w:t>micro-aggression</w:t>
      </w:r>
      <w:r w:rsidR="0063527E">
        <w:rPr>
          <w:rFonts w:ascii="Arial" w:hAnsi="Arial" w:cs="Arial"/>
          <w:bCs/>
          <w:sz w:val="24"/>
          <w:szCs w:val="24"/>
        </w:rPr>
        <w:t>s</w:t>
      </w:r>
      <w:r w:rsidR="00DC5072">
        <w:rPr>
          <w:rFonts w:ascii="Arial" w:hAnsi="Arial" w:cs="Arial"/>
          <w:bCs/>
          <w:sz w:val="24"/>
          <w:szCs w:val="24"/>
        </w:rPr>
        <w:t>,</w:t>
      </w:r>
      <w:r w:rsidR="003D76E5">
        <w:rPr>
          <w:rFonts w:ascii="Arial" w:hAnsi="Arial" w:cs="Arial"/>
          <w:bCs/>
          <w:sz w:val="24"/>
          <w:szCs w:val="24"/>
        </w:rPr>
        <w:t xml:space="preserve"> and </w:t>
      </w:r>
      <w:r w:rsidR="00872F79">
        <w:rPr>
          <w:rFonts w:ascii="Arial" w:hAnsi="Arial" w:cs="Arial"/>
          <w:bCs/>
          <w:sz w:val="24"/>
          <w:szCs w:val="24"/>
        </w:rPr>
        <w:t xml:space="preserve">measuring </w:t>
      </w:r>
      <w:r w:rsidR="00DC5072">
        <w:rPr>
          <w:rFonts w:ascii="Arial" w:hAnsi="Arial" w:cs="Arial"/>
          <w:bCs/>
          <w:sz w:val="24"/>
          <w:szCs w:val="24"/>
        </w:rPr>
        <w:t xml:space="preserve">the legitimate scope of campus </w:t>
      </w:r>
      <w:r w:rsidR="003D76E5">
        <w:rPr>
          <w:rFonts w:ascii="Arial" w:hAnsi="Arial" w:cs="Arial"/>
          <w:bCs/>
          <w:sz w:val="24"/>
          <w:szCs w:val="24"/>
        </w:rPr>
        <w:t>speech codes</w:t>
      </w:r>
      <w:r w:rsidR="00872F79">
        <w:rPr>
          <w:rFonts w:ascii="Arial" w:hAnsi="Arial" w:cs="Arial"/>
          <w:bCs/>
          <w:sz w:val="24"/>
          <w:szCs w:val="24"/>
        </w:rPr>
        <w:t xml:space="preserve"> over intellectual inquiry</w:t>
      </w:r>
      <w:r w:rsidR="003D76E5">
        <w:rPr>
          <w:rFonts w:ascii="Arial" w:hAnsi="Arial" w:cs="Arial"/>
          <w:bCs/>
          <w:sz w:val="24"/>
          <w:szCs w:val="24"/>
        </w:rPr>
        <w:t xml:space="preserve">. </w:t>
      </w:r>
      <w:r w:rsidR="00F307C6">
        <w:rPr>
          <w:rFonts w:ascii="Arial" w:hAnsi="Arial" w:cs="Arial"/>
          <w:bCs/>
          <w:sz w:val="24"/>
          <w:szCs w:val="24"/>
        </w:rPr>
        <w:t>(</w:t>
      </w:r>
      <w:r w:rsidR="006C4645">
        <w:rPr>
          <w:rFonts w:ascii="Arial" w:hAnsi="Arial" w:cs="Arial"/>
          <w:bCs/>
          <w:sz w:val="24"/>
          <w:szCs w:val="24"/>
        </w:rPr>
        <w:t>In</w:t>
      </w:r>
      <w:r w:rsidR="00F12905">
        <w:rPr>
          <w:rFonts w:ascii="Arial" w:hAnsi="Arial" w:cs="Arial"/>
          <w:bCs/>
          <w:sz w:val="24"/>
          <w:szCs w:val="24"/>
        </w:rPr>
        <w:t xml:space="preserve"> a series of articles in</w:t>
      </w:r>
      <w:r w:rsidR="006C4645">
        <w:rPr>
          <w:rFonts w:ascii="Arial" w:hAnsi="Arial" w:cs="Arial"/>
          <w:bCs/>
          <w:sz w:val="24"/>
          <w:szCs w:val="24"/>
        </w:rPr>
        <w:t xml:space="preserve"> its September</w:t>
      </w:r>
      <w:r w:rsidR="00872F79">
        <w:rPr>
          <w:rFonts w:ascii="Arial" w:hAnsi="Arial" w:cs="Arial"/>
          <w:bCs/>
          <w:sz w:val="24"/>
          <w:szCs w:val="24"/>
        </w:rPr>
        <w:t xml:space="preserve"> 2015</w:t>
      </w:r>
      <w:r w:rsidR="006C4645">
        <w:rPr>
          <w:rFonts w:ascii="Arial" w:hAnsi="Arial" w:cs="Arial"/>
          <w:bCs/>
          <w:sz w:val="24"/>
          <w:szCs w:val="24"/>
        </w:rPr>
        <w:t xml:space="preserve"> issue</w:t>
      </w:r>
      <w:r w:rsidR="000B23E1">
        <w:rPr>
          <w:rFonts w:ascii="Arial" w:hAnsi="Arial" w:cs="Arial"/>
          <w:bCs/>
          <w:sz w:val="24"/>
          <w:szCs w:val="24"/>
        </w:rPr>
        <w:t xml:space="preserve">, </w:t>
      </w:r>
      <w:r w:rsidR="00F307C6" w:rsidRPr="00F307C6">
        <w:rPr>
          <w:rFonts w:ascii="Arial" w:hAnsi="Arial" w:cs="Arial"/>
          <w:bCs/>
          <w:i/>
          <w:sz w:val="24"/>
          <w:szCs w:val="24"/>
        </w:rPr>
        <w:t>The Atlantic</w:t>
      </w:r>
      <w:r w:rsidR="00872F79">
        <w:rPr>
          <w:rFonts w:ascii="Arial" w:hAnsi="Arial" w:cs="Arial"/>
          <w:bCs/>
          <w:sz w:val="24"/>
          <w:szCs w:val="24"/>
        </w:rPr>
        <w:t xml:space="preserve"> magazine </w:t>
      </w:r>
      <w:r w:rsidR="000B23E1">
        <w:rPr>
          <w:rFonts w:ascii="Arial" w:hAnsi="Arial" w:cs="Arial"/>
          <w:bCs/>
          <w:sz w:val="24"/>
          <w:szCs w:val="24"/>
        </w:rPr>
        <w:t>voice</w:t>
      </w:r>
      <w:r w:rsidR="00DC5072">
        <w:rPr>
          <w:rFonts w:ascii="Arial" w:hAnsi="Arial" w:cs="Arial"/>
          <w:bCs/>
          <w:sz w:val="24"/>
          <w:szCs w:val="24"/>
        </w:rPr>
        <w:t>d skepticism over the movement toward</w:t>
      </w:r>
      <w:r w:rsidR="000B23E1">
        <w:rPr>
          <w:rFonts w:ascii="Arial" w:hAnsi="Arial" w:cs="Arial"/>
          <w:bCs/>
          <w:sz w:val="24"/>
          <w:szCs w:val="24"/>
        </w:rPr>
        <w:t xml:space="preserve"> new campus speech and behavior codes</w:t>
      </w:r>
      <w:r w:rsidR="00F12905">
        <w:rPr>
          <w:rFonts w:ascii="Arial" w:hAnsi="Arial" w:cs="Arial"/>
          <w:bCs/>
          <w:sz w:val="24"/>
          <w:szCs w:val="24"/>
        </w:rPr>
        <w:t>, esp.</w:t>
      </w:r>
      <w:r w:rsidR="00F307C6">
        <w:rPr>
          <w:rFonts w:ascii="Arial" w:hAnsi="Arial" w:cs="Arial"/>
          <w:bCs/>
          <w:sz w:val="24"/>
          <w:szCs w:val="24"/>
        </w:rPr>
        <w:t xml:space="preserve"> “</w:t>
      </w:r>
      <w:hyperlink r:id="rId19" w:history="1">
        <w:r w:rsidR="00F307C6" w:rsidRPr="00F307C6">
          <w:rPr>
            <w:rStyle w:val="Hyperlink"/>
            <w:rFonts w:ascii="Arial" w:hAnsi="Arial" w:cs="Arial"/>
            <w:bCs/>
            <w:sz w:val="24"/>
            <w:szCs w:val="24"/>
          </w:rPr>
          <w:t>The Coddling of the American Mind</w:t>
        </w:r>
      </w:hyperlink>
      <w:r w:rsidR="00F307C6" w:rsidRPr="00F307C6">
        <w:rPr>
          <w:rFonts w:ascii="Arial" w:hAnsi="Arial" w:cs="Arial"/>
          <w:bCs/>
          <w:sz w:val="24"/>
          <w:szCs w:val="24"/>
        </w:rPr>
        <w:t>.”</w:t>
      </w:r>
      <w:r w:rsidR="00F307C6">
        <w:rPr>
          <w:rFonts w:ascii="Arial" w:hAnsi="Arial" w:cs="Arial"/>
          <w:bCs/>
          <w:sz w:val="24"/>
          <w:szCs w:val="24"/>
        </w:rPr>
        <w:t>) The threat is that even if thoughtful a</w:t>
      </w:r>
      <w:r w:rsidR="00872F79">
        <w:rPr>
          <w:rFonts w:ascii="Arial" w:hAnsi="Arial" w:cs="Arial"/>
          <w:bCs/>
          <w:sz w:val="24"/>
          <w:szCs w:val="24"/>
        </w:rPr>
        <w:t xml:space="preserve">nd sensitive faculty </w:t>
      </w:r>
      <w:r w:rsidR="00F307C6">
        <w:rPr>
          <w:rFonts w:ascii="Arial" w:hAnsi="Arial" w:cs="Arial"/>
          <w:bCs/>
          <w:sz w:val="24"/>
          <w:szCs w:val="24"/>
        </w:rPr>
        <w:t xml:space="preserve">begin a </w:t>
      </w:r>
      <w:r w:rsidR="000B23E1">
        <w:rPr>
          <w:rFonts w:ascii="Arial" w:hAnsi="Arial" w:cs="Arial"/>
          <w:bCs/>
          <w:sz w:val="24"/>
          <w:szCs w:val="24"/>
        </w:rPr>
        <w:t>discussion of difficult topics</w:t>
      </w:r>
      <w:r w:rsidR="00F307C6">
        <w:rPr>
          <w:rFonts w:ascii="Arial" w:hAnsi="Arial" w:cs="Arial"/>
          <w:bCs/>
          <w:sz w:val="24"/>
          <w:szCs w:val="24"/>
        </w:rPr>
        <w:t xml:space="preserve"> in class, they may find themselves spending</w:t>
      </w:r>
      <w:r w:rsidR="00DC5072">
        <w:rPr>
          <w:rFonts w:ascii="Arial" w:hAnsi="Arial" w:cs="Arial"/>
          <w:bCs/>
          <w:sz w:val="24"/>
          <w:szCs w:val="24"/>
        </w:rPr>
        <w:t xml:space="preserve"> </w:t>
      </w:r>
      <w:r w:rsidR="00F307C6">
        <w:rPr>
          <w:rFonts w:ascii="Arial" w:hAnsi="Arial" w:cs="Arial"/>
          <w:bCs/>
          <w:sz w:val="24"/>
          <w:szCs w:val="24"/>
        </w:rPr>
        <w:t>time</w:t>
      </w:r>
      <w:r w:rsidR="000B23E1">
        <w:rPr>
          <w:rFonts w:ascii="Arial" w:hAnsi="Arial" w:cs="Arial"/>
          <w:bCs/>
          <w:sz w:val="24"/>
          <w:szCs w:val="24"/>
        </w:rPr>
        <w:t xml:space="preserve"> </w:t>
      </w:r>
      <w:r w:rsidR="00F307C6">
        <w:rPr>
          <w:rFonts w:ascii="Arial" w:hAnsi="Arial" w:cs="Arial"/>
          <w:bCs/>
          <w:sz w:val="24"/>
          <w:szCs w:val="24"/>
        </w:rPr>
        <w:t xml:space="preserve">in the Title 9 compliance office. </w:t>
      </w:r>
      <w:r>
        <w:rPr>
          <w:rFonts w:ascii="Arial" w:hAnsi="Arial" w:cs="Arial"/>
          <w:bCs/>
          <w:sz w:val="24"/>
          <w:szCs w:val="24"/>
        </w:rPr>
        <w:t xml:space="preserve">   </w:t>
      </w:r>
    </w:p>
    <w:p w:rsidR="005050DA" w:rsidRDefault="005050DA" w:rsidP="00176FFB">
      <w:pPr>
        <w:rPr>
          <w:rFonts w:ascii="Arial" w:hAnsi="Arial" w:cs="Arial"/>
          <w:bCs/>
          <w:sz w:val="24"/>
          <w:szCs w:val="24"/>
        </w:rPr>
      </w:pPr>
    </w:p>
    <w:p w:rsidR="00283BDD" w:rsidRDefault="00DC5072" w:rsidP="00176FFB">
      <w:pPr>
        <w:rPr>
          <w:rFonts w:ascii="Arial" w:hAnsi="Arial" w:cs="Arial"/>
          <w:bCs/>
          <w:sz w:val="24"/>
          <w:szCs w:val="24"/>
        </w:rPr>
      </w:pPr>
      <w:r>
        <w:rPr>
          <w:rFonts w:ascii="Arial" w:hAnsi="Arial" w:cs="Arial"/>
          <w:bCs/>
          <w:sz w:val="24"/>
          <w:szCs w:val="24"/>
        </w:rPr>
        <w:t>Persuaded that federal law mandates</w:t>
      </w:r>
      <w:r w:rsidR="005050DA">
        <w:rPr>
          <w:rFonts w:ascii="Arial" w:hAnsi="Arial" w:cs="Arial"/>
          <w:bCs/>
          <w:sz w:val="24"/>
          <w:szCs w:val="24"/>
        </w:rPr>
        <w:t xml:space="preserve"> that faculty be investigated by a compliance office for Title 9 violations, our unions at St. Johns agreed that our contract needed to state exactly what the scope and the process o</w:t>
      </w:r>
      <w:r w:rsidR="00166D29">
        <w:rPr>
          <w:rFonts w:ascii="Arial" w:hAnsi="Arial" w:cs="Arial"/>
          <w:bCs/>
          <w:sz w:val="24"/>
          <w:szCs w:val="24"/>
        </w:rPr>
        <w:t>f a Title 9 investigation would be</w:t>
      </w:r>
      <w:r w:rsidR="004E221B">
        <w:rPr>
          <w:rFonts w:ascii="Arial" w:hAnsi="Arial" w:cs="Arial"/>
          <w:bCs/>
          <w:sz w:val="24"/>
          <w:szCs w:val="24"/>
        </w:rPr>
        <w:t xml:space="preserve">. Previously, investigations conducted by Title 9 officers had no </w:t>
      </w:r>
      <w:r w:rsidR="008A7704">
        <w:rPr>
          <w:rFonts w:ascii="Arial" w:hAnsi="Arial" w:cs="Arial"/>
          <w:bCs/>
          <w:sz w:val="24"/>
          <w:szCs w:val="24"/>
        </w:rPr>
        <w:t xml:space="preserve">rules or </w:t>
      </w:r>
      <w:r w:rsidR="004E221B">
        <w:rPr>
          <w:rFonts w:ascii="Arial" w:hAnsi="Arial" w:cs="Arial"/>
          <w:bCs/>
          <w:sz w:val="24"/>
          <w:szCs w:val="24"/>
        </w:rPr>
        <w:t xml:space="preserve">roadmap—faculty were simply told to do what HR demanded. </w:t>
      </w:r>
      <w:r w:rsidR="00166D29">
        <w:rPr>
          <w:rFonts w:ascii="Arial" w:hAnsi="Arial" w:cs="Arial"/>
          <w:bCs/>
          <w:sz w:val="24"/>
          <w:szCs w:val="24"/>
        </w:rPr>
        <w:t xml:space="preserve">The unions felt this </w:t>
      </w:r>
      <w:r w:rsidR="002D6500">
        <w:rPr>
          <w:rFonts w:ascii="Arial" w:hAnsi="Arial" w:cs="Arial"/>
          <w:bCs/>
          <w:sz w:val="24"/>
          <w:szCs w:val="24"/>
        </w:rPr>
        <w:t xml:space="preserve">situation </w:t>
      </w:r>
      <w:r w:rsidR="00166D29">
        <w:rPr>
          <w:rFonts w:ascii="Arial" w:hAnsi="Arial" w:cs="Arial"/>
          <w:bCs/>
          <w:sz w:val="24"/>
          <w:szCs w:val="24"/>
        </w:rPr>
        <w:t xml:space="preserve">was unfair. </w:t>
      </w:r>
      <w:r w:rsidR="001A2D2B">
        <w:rPr>
          <w:rFonts w:ascii="Arial" w:hAnsi="Arial" w:cs="Arial"/>
          <w:bCs/>
          <w:sz w:val="24"/>
          <w:szCs w:val="24"/>
        </w:rPr>
        <w:t>Article 22 was an attempt to lay out the process so faculty knew their rights, such as</w:t>
      </w:r>
      <w:r w:rsidR="002D6500">
        <w:rPr>
          <w:rFonts w:ascii="Arial" w:hAnsi="Arial" w:cs="Arial"/>
          <w:bCs/>
          <w:sz w:val="24"/>
          <w:szCs w:val="24"/>
        </w:rPr>
        <w:t xml:space="preserve"> the right to</w:t>
      </w:r>
      <w:r w:rsidR="001A2D2B">
        <w:rPr>
          <w:rFonts w:ascii="Arial" w:hAnsi="Arial" w:cs="Arial"/>
          <w:bCs/>
          <w:sz w:val="24"/>
          <w:szCs w:val="24"/>
        </w:rPr>
        <w:t xml:space="preserve"> accompaniment </w:t>
      </w:r>
      <w:r w:rsidR="007B630E">
        <w:rPr>
          <w:rFonts w:ascii="Arial" w:hAnsi="Arial" w:cs="Arial"/>
          <w:bCs/>
          <w:sz w:val="24"/>
          <w:szCs w:val="24"/>
        </w:rPr>
        <w:t xml:space="preserve">to HR interviews </w:t>
      </w:r>
      <w:r w:rsidR="001A2D2B">
        <w:rPr>
          <w:rFonts w:ascii="Arial" w:hAnsi="Arial" w:cs="Arial"/>
          <w:bCs/>
          <w:sz w:val="24"/>
          <w:szCs w:val="24"/>
        </w:rPr>
        <w:t>by a union representative.</w:t>
      </w:r>
    </w:p>
    <w:p w:rsidR="00283BDD" w:rsidRDefault="00283BDD" w:rsidP="00176FFB">
      <w:pPr>
        <w:rPr>
          <w:rFonts w:ascii="Arial" w:hAnsi="Arial" w:cs="Arial"/>
          <w:bCs/>
          <w:sz w:val="24"/>
          <w:szCs w:val="24"/>
        </w:rPr>
      </w:pPr>
    </w:p>
    <w:p w:rsidR="00DD4ED7" w:rsidRDefault="00283BDD" w:rsidP="00176FFB">
      <w:pPr>
        <w:pBdr>
          <w:bottom w:val="single" w:sz="12" w:space="1" w:color="auto"/>
        </w:pBdr>
        <w:rPr>
          <w:rFonts w:ascii="Arial" w:hAnsi="Arial" w:cs="Arial"/>
          <w:bCs/>
          <w:sz w:val="24"/>
          <w:szCs w:val="24"/>
        </w:rPr>
      </w:pPr>
      <w:r>
        <w:rPr>
          <w:rFonts w:ascii="Arial" w:hAnsi="Arial" w:cs="Arial"/>
          <w:bCs/>
          <w:sz w:val="24"/>
          <w:szCs w:val="24"/>
        </w:rPr>
        <w:t>In terms of the ongoing friction between HR and facult</w:t>
      </w:r>
      <w:r w:rsidR="008A7704">
        <w:rPr>
          <w:rFonts w:ascii="Arial" w:hAnsi="Arial" w:cs="Arial"/>
          <w:bCs/>
          <w:sz w:val="24"/>
          <w:szCs w:val="24"/>
        </w:rPr>
        <w:t>y investigation committees, some</w:t>
      </w:r>
      <w:r>
        <w:rPr>
          <w:rFonts w:ascii="Arial" w:hAnsi="Arial" w:cs="Arial"/>
          <w:bCs/>
          <w:sz w:val="24"/>
          <w:szCs w:val="24"/>
        </w:rPr>
        <w:t xml:space="preserve"> faculty feel that the Title 9 compliance officer might be best kept independent of HR.</w:t>
      </w:r>
      <w:r w:rsidR="005050DA">
        <w:rPr>
          <w:rFonts w:ascii="Arial" w:hAnsi="Arial" w:cs="Arial"/>
          <w:bCs/>
          <w:sz w:val="24"/>
          <w:szCs w:val="24"/>
        </w:rPr>
        <w:t xml:space="preserve"> </w:t>
      </w:r>
    </w:p>
    <w:p w:rsidR="00DD4ED7" w:rsidRDefault="00DD4ED7" w:rsidP="00176FFB">
      <w:pPr>
        <w:pBdr>
          <w:bottom w:val="single" w:sz="12" w:space="1" w:color="auto"/>
        </w:pBdr>
        <w:rPr>
          <w:rFonts w:ascii="Arial" w:hAnsi="Arial" w:cs="Arial"/>
          <w:bCs/>
          <w:sz w:val="24"/>
          <w:szCs w:val="24"/>
        </w:rPr>
      </w:pPr>
    </w:p>
    <w:p w:rsidR="00DD4ED7" w:rsidRDefault="00DD4ED7" w:rsidP="00DD4ED7">
      <w:pPr>
        <w:rPr>
          <w:rFonts w:ascii="Arial" w:hAnsi="Arial" w:cs="Arial"/>
          <w:b/>
          <w:bCs/>
          <w:sz w:val="24"/>
          <w:szCs w:val="24"/>
        </w:rPr>
      </w:pPr>
    </w:p>
    <w:p w:rsidR="00DD4ED7" w:rsidRPr="00DD4ED7" w:rsidRDefault="00DD4ED7" w:rsidP="00DD4ED7">
      <w:pPr>
        <w:rPr>
          <w:rFonts w:ascii="Arial" w:hAnsi="Arial" w:cs="Arial"/>
          <w:b/>
          <w:bCs/>
          <w:sz w:val="24"/>
          <w:szCs w:val="24"/>
        </w:rPr>
      </w:pPr>
      <w:bookmarkStart w:id="4" w:name="Raises"/>
      <w:r w:rsidRPr="00DD4ED7">
        <w:rPr>
          <w:rFonts w:ascii="Arial" w:hAnsi="Arial" w:cs="Arial"/>
          <w:b/>
          <w:bCs/>
          <w:sz w:val="24"/>
          <w:szCs w:val="24"/>
        </w:rPr>
        <w:t>Faculty Raises, 2015-16</w:t>
      </w:r>
    </w:p>
    <w:bookmarkEnd w:id="4"/>
    <w:p w:rsidR="00DD4ED7" w:rsidRPr="00DD4ED7" w:rsidRDefault="00DD4ED7" w:rsidP="00DD4ED7">
      <w:pPr>
        <w:rPr>
          <w:rFonts w:ascii="Arial" w:hAnsi="Arial" w:cs="Arial"/>
          <w:bCs/>
          <w:sz w:val="24"/>
          <w:szCs w:val="24"/>
        </w:rPr>
      </w:pPr>
      <w:proofErr w:type="spellStart"/>
      <w:r w:rsidRPr="00DD4ED7">
        <w:rPr>
          <w:rFonts w:ascii="Arial" w:hAnsi="Arial" w:cs="Arial"/>
          <w:b/>
          <w:bCs/>
          <w:sz w:val="24"/>
          <w:szCs w:val="24"/>
        </w:rPr>
        <w:t>Fulltimers</w:t>
      </w:r>
      <w:proofErr w:type="spellEnd"/>
      <w:r w:rsidRPr="00DD4ED7">
        <w:rPr>
          <w:rFonts w:ascii="Arial" w:hAnsi="Arial" w:cs="Arial"/>
          <w:b/>
          <w:bCs/>
          <w:sz w:val="24"/>
          <w:szCs w:val="24"/>
        </w:rPr>
        <w:t>:</w:t>
      </w:r>
      <w:r w:rsidRPr="00DD4ED7">
        <w:rPr>
          <w:rFonts w:ascii="Arial" w:hAnsi="Arial" w:cs="Arial"/>
          <w:bCs/>
          <w:sz w:val="24"/>
          <w:szCs w:val="24"/>
        </w:rPr>
        <w:t xml:space="preserve"> The 2015-16 contract (Article 14, p. 35) stipulates raises of 2.25% for the academic year for continuing faculty members (those who have completed one year of service). </w:t>
      </w:r>
    </w:p>
    <w:p w:rsidR="00DD4ED7" w:rsidRPr="00DD4ED7" w:rsidRDefault="00DD4ED7" w:rsidP="00DD4ED7">
      <w:pPr>
        <w:rPr>
          <w:rFonts w:ascii="Arial" w:hAnsi="Arial" w:cs="Arial"/>
          <w:bCs/>
          <w:sz w:val="24"/>
          <w:szCs w:val="24"/>
        </w:rPr>
      </w:pPr>
    </w:p>
    <w:p w:rsidR="00DD4ED7" w:rsidRPr="00DD4ED7" w:rsidRDefault="00DD4ED7" w:rsidP="00DD4ED7">
      <w:pPr>
        <w:rPr>
          <w:rFonts w:ascii="Arial" w:hAnsi="Arial" w:cs="Arial"/>
          <w:bCs/>
          <w:sz w:val="24"/>
          <w:szCs w:val="24"/>
        </w:rPr>
      </w:pPr>
      <w:r w:rsidRPr="00DD4ED7">
        <w:rPr>
          <w:rFonts w:ascii="Arial" w:hAnsi="Arial" w:cs="Arial"/>
          <w:b/>
          <w:bCs/>
          <w:sz w:val="24"/>
          <w:szCs w:val="24"/>
        </w:rPr>
        <w:t>Adjuncts:</w:t>
      </w:r>
      <w:r w:rsidRPr="00DD4ED7">
        <w:rPr>
          <w:rFonts w:ascii="Arial" w:hAnsi="Arial" w:cs="Arial"/>
          <w:bCs/>
          <w:sz w:val="24"/>
          <w:szCs w:val="24"/>
        </w:rPr>
        <w:t xml:space="preserve"> Continuing adjuncts are entitled to the same raise of 2.25%. Please check your pay for the following reason: In one instance the unions are aware of this semester, some confusion has arisen over adjunct pay at different colleges of the university, where </w:t>
      </w:r>
      <w:r w:rsidR="00DC5072">
        <w:rPr>
          <w:rFonts w:ascii="Arial" w:hAnsi="Arial" w:cs="Arial"/>
          <w:bCs/>
          <w:sz w:val="24"/>
          <w:szCs w:val="24"/>
        </w:rPr>
        <w:t>“</w:t>
      </w:r>
      <w:r w:rsidRPr="00DD4ED7">
        <w:rPr>
          <w:rFonts w:ascii="Arial" w:hAnsi="Arial" w:cs="Arial"/>
          <w:bCs/>
          <w:sz w:val="24"/>
          <w:szCs w:val="24"/>
        </w:rPr>
        <w:t>continuously employed adjunct faculty</w:t>
      </w:r>
      <w:r w:rsidR="00DC5072">
        <w:rPr>
          <w:rFonts w:ascii="Arial" w:hAnsi="Arial" w:cs="Arial"/>
          <w:bCs/>
          <w:sz w:val="24"/>
          <w:szCs w:val="24"/>
        </w:rPr>
        <w:t>”</w:t>
      </w:r>
      <w:r w:rsidRPr="00DD4ED7">
        <w:rPr>
          <w:rFonts w:ascii="Arial" w:hAnsi="Arial" w:cs="Arial"/>
          <w:bCs/>
          <w:sz w:val="24"/>
          <w:szCs w:val="24"/>
        </w:rPr>
        <w:t xml:space="preserve"> were </w:t>
      </w:r>
      <w:r w:rsidRPr="00DC5072">
        <w:rPr>
          <w:rFonts w:ascii="Arial" w:hAnsi="Arial" w:cs="Arial"/>
          <w:bCs/>
          <w:i/>
          <w:sz w:val="24"/>
          <w:szCs w:val="24"/>
        </w:rPr>
        <w:t>not</w:t>
      </w:r>
      <w:r w:rsidR="00DC5072">
        <w:rPr>
          <w:rFonts w:ascii="Arial" w:hAnsi="Arial" w:cs="Arial"/>
          <w:bCs/>
          <w:sz w:val="24"/>
          <w:szCs w:val="24"/>
        </w:rPr>
        <w:t xml:space="preserve"> given</w:t>
      </w:r>
      <w:r w:rsidRPr="00DD4ED7">
        <w:rPr>
          <w:rFonts w:ascii="Arial" w:hAnsi="Arial" w:cs="Arial"/>
          <w:bCs/>
          <w:sz w:val="24"/>
          <w:szCs w:val="24"/>
        </w:rPr>
        <w:t xml:space="preserve"> raises because they had not taught the previous semester at that college. The rules for the definition of continuing employment of adjuncts are soft because of the irregular nature of re-appointment. But, according to the guidelines for </w:t>
      </w:r>
      <w:r w:rsidR="00DC5072">
        <w:rPr>
          <w:rFonts w:ascii="Arial" w:hAnsi="Arial" w:cs="Arial"/>
          <w:bCs/>
          <w:sz w:val="24"/>
          <w:szCs w:val="24"/>
        </w:rPr>
        <w:t xml:space="preserve">Adjunct </w:t>
      </w:r>
      <w:r w:rsidRPr="00DD4ED7">
        <w:rPr>
          <w:rFonts w:ascii="Arial" w:hAnsi="Arial" w:cs="Arial"/>
          <w:bCs/>
          <w:sz w:val="24"/>
          <w:szCs w:val="24"/>
        </w:rPr>
        <w:t>Health subsidy in Article 15.13 and Appendix C (</w:t>
      </w:r>
      <w:proofErr w:type="spellStart"/>
      <w:r w:rsidRPr="00DD4ED7">
        <w:rPr>
          <w:rFonts w:ascii="Arial" w:hAnsi="Arial" w:cs="Arial"/>
          <w:bCs/>
          <w:sz w:val="24"/>
          <w:szCs w:val="24"/>
        </w:rPr>
        <w:t>p.44</w:t>
      </w:r>
      <w:proofErr w:type="spellEnd"/>
      <w:r w:rsidRPr="00DD4ED7">
        <w:rPr>
          <w:rFonts w:ascii="Arial" w:hAnsi="Arial" w:cs="Arial"/>
          <w:bCs/>
          <w:sz w:val="24"/>
          <w:szCs w:val="24"/>
        </w:rPr>
        <w:t xml:space="preserve">; 78), adjuncts are defined as “continuing” in 3 ways:  </w:t>
      </w:r>
    </w:p>
    <w:p w:rsidR="00DD4ED7" w:rsidRPr="00DD4ED7" w:rsidRDefault="00DD4ED7" w:rsidP="00DD4ED7">
      <w:pPr>
        <w:rPr>
          <w:rFonts w:ascii="Arial" w:hAnsi="Arial" w:cs="Arial"/>
          <w:bCs/>
          <w:sz w:val="24"/>
          <w:szCs w:val="24"/>
        </w:rPr>
      </w:pPr>
    </w:p>
    <w:p w:rsidR="00DD4ED7" w:rsidRPr="00DD4ED7" w:rsidRDefault="00DD4ED7" w:rsidP="00DD4ED7">
      <w:pPr>
        <w:rPr>
          <w:rFonts w:ascii="Arial" w:hAnsi="Arial" w:cs="Arial"/>
          <w:bCs/>
          <w:sz w:val="24"/>
          <w:szCs w:val="24"/>
        </w:rPr>
      </w:pPr>
      <w:r w:rsidRPr="00DD4ED7">
        <w:rPr>
          <w:rFonts w:ascii="Arial" w:hAnsi="Arial" w:cs="Arial"/>
          <w:bCs/>
          <w:sz w:val="24"/>
          <w:szCs w:val="24"/>
        </w:rPr>
        <w:t xml:space="preserve">From Appendix C: </w:t>
      </w:r>
      <w:r w:rsidRPr="00EC1896">
        <w:rPr>
          <w:rFonts w:ascii="Arial" w:hAnsi="Arial" w:cs="Arial"/>
          <w:bCs/>
          <w:i/>
          <w:sz w:val="24"/>
          <w:szCs w:val="24"/>
        </w:rPr>
        <w:t>“Continuing adjunct faculty member” shall refer to an adjunct faculty member (</w:t>
      </w:r>
      <w:proofErr w:type="spellStart"/>
      <w:r w:rsidRPr="00EC1896">
        <w:rPr>
          <w:rFonts w:ascii="Arial" w:hAnsi="Arial" w:cs="Arial"/>
          <w:bCs/>
          <w:i/>
          <w:sz w:val="24"/>
          <w:szCs w:val="24"/>
        </w:rPr>
        <w:t>i</w:t>
      </w:r>
      <w:proofErr w:type="spellEnd"/>
      <w:r w:rsidRPr="00EC1896">
        <w:rPr>
          <w:rFonts w:ascii="Arial" w:hAnsi="Arial" w:cs="Arial"/>
          <w:bCs/>
          <w:i/>
          <w:sz w:val="24"/>
          <w:szCs w:val="24"/>
        </w:rPr>
        <w:t>) who has taught in the fall and spring semesters of the preceding academic year; (ii) one whose specialty is such that the particular course is offered in only one of the two semesters of the academic year and the adjunct faculty member has taught such specialty in the two previous semesters in which the course was offered; or (iii) who, in the opinion of the Provost, as a result of past services to the University, should equitably be considered as a continuing adjunct faculty member.</w:t>
      </w:r>
    </w:p>
    <w:p w:rsidR="00DD4ED7" w:rsidRPr="00DD4ED7" w:rsidRDefault="00DD4ED7" w:rsidP="00DD4ED7">
      <w:pPr>
        <w:rPr>
          <w:rFonts w:ascii="Arial" w:hAnsi="Arial" w:cs="Arial"/>
          <w:bCs/>
          <w:sz w:val="24"/>
          <w:szCs w:val="24"/>
        </w:rPr>
      </w:pPr>
    </w:p>
    <w:p w:rsidR="00DD4ED7" w:rsidRDefault="00DD4ED7" w:rsidP="00DD4ED7">
      <w:pPr>
        <w:rPr>
          <w:rFonts w:ascii="Arial" w:hAnsi="Arial" w:cs="Arial"/>
          <w:bCs/>
          <w:sz w:val="24"/>
          <w:szCs w:val="24"/>
        </w:rPr>
      </w:pPr>
      <w:r w:rsidRPr="00DD4ED7">
        <w:rPr>
          <w:rFonts w:ascii="Arial" w:hAnsi="Arial" w:cs="Arial"/>
          <w:bCs/>
          <w:sz w:val="24"/>
          <w:szCs w:val="24"/>
        </w:rPr>
        <w:t>If you have not been paid your raise, and feel you meet these criteria, please see a union representative</w:t>
      </w:r>
      <w:r>
        <w:rPr>
          <w:rFonts w:ascii="Arial" w:hAnsi="Arial" w:cs="Arial"/>
          <w:bCs/>
          <w:sz w:val="24"/>
          <w:szCs w:val="24"/>
        </w:rPr>
        <w:t>.</w:t>
      </w:r>
    </w:p>
    <w:p w:rsidR="00DD4ED7" w:rsidRPr="00DD4ED7" w:rsidRDefault="00DD4ED7" w:rsidP="00DD4ED7">
      <w:pPr>
        <w:rPr>
          <w:rFonts w:ascii="Arial" w:hAnsi="Arial" w:cs="Arial"/>
          <w:bCs/>
          <w:sz w:val="24"/>
          <w:szCs w:val="24"/>
        </w:rPr>
      </w:pPr>
      <w:r>
        <w:rPr>
          <w:rFonts w:ascii="Arial" w:hAnsi="Arial" w:cs="Arial"/>
          <w:bCs/>
          <w:sz w:val="24"/>
          <w:szCs w:val="24"/>
        </w:rPr>
        <w:lastRenderedPageBreak/>
        <w:t>____________________________________</w:t>
      </w:r>
      <w:r w:rsidR="006F6732">
        <w:rPr>
          <w:rFonts w:ascii="Arial" w:hAnsi="Arial" w:cs="Arial"/>
          <w:bCs/>
          <w:sz w:val="24"/>
          <w:szCs w:val="24"/>
        </w:rPr>
        <w:t>_____________________________</w:t>
      </w:r>
    </w:p>
    <w:p w:rsidR="00780736" w:rsidRDefault="00780736" w:rsidP="00176FFB">
      <w:pPr>
        <w:rPr>
          <w:rFonts w:ascii="Arial" w:hAnsi="Arial" w:cs="Arial"/>
          <w:b/>
          <w:bCs/>
          <w:sz w:val="24"/>
          <w:szCs w:val="24"/>
        </w:rPr>
      </w:pPr>
    </w:p>
    <w:p w:rsidR="001141E2" w:rsidRPr="00176FFB" w:rsidRDefault="001141E2" w:rsidP="00176FFB">
      <w:pPr>
        <w:rPr>
          <w:rFonts w:ascii="Arial" w:hAnsi="Arial" w:cs="Arial"/>
          <w:sz w:val="24"/>
          <w:szCs w:val="24"/>
        </w:rPr>
      </w:pPr>
      <w:bookmarkStart w:id="5" w:name="Health"/>
      <w:r>
        <w:rPr>
          <w:rFonts w:ascii="Arial" w:hAnsi="Arial" w:cs="Arial"/>
          <w:b/>
          <w:bCs/>
          <w:sz w:val="24"/>
          <w:szCs w:val="24"/>
        </w:rPr>
        <w:t xml:space="preserve">Adjunct Health </w:t>
      </w:r>
      <w:r w:rsidR="008A7704">
        <w:rPr>
          <w:rFonts w:ascii="Arial" w:hAnsi="Arial" w:cs="Arial"/>
          <w:b/>
          <w:bCs/>
          <w:sz w:val="24"/>
          <w:szCs w:val="24"/>
        </w:rPr>
        <w:t xml:space="preserve">Insurance Assistance </w:t>
      </w:r>
      <w:r>
        <w:rPr>
          <w:rFonts w:ascii="Arial" w:hAnsi="Arial" w:cs="Arial"/>
          <w:b/>
          <w:bCs/>
          <w:sz w:val="24"/>
          <w:szCs w:val="24"/>
        </w:rPr>
        <w:t>Reminder</w:t>
      </w:r>
    </w:p>
    <w:bookmarkEnd w:id="5"/>
    <w:p w:rsidR="001141E2" w:rsidRDefault="00780736" w:rsidP="00176FFB">
      <w:pPr>
        <w:rPr>
          <w:rFonts w:ascii="Arial" w:hAnsi="Arial" w:cs="Arial"/>
          <w:sz w:val="24"/>
          <w:szCs w:val="24"/>
        </w:rPr>
      </w:pPr>
      <w:r w:rsidRPr="00780736">
        <w:rPr>
          <w:rFonts w:ascii="Arial" w:hAnsi="Arial" w:cs="Arial"/>
          <w:sz w:val="24"/>
          <w:szCs w:val="24"/>
        </w:rPr>
        <w:t xml:space="preserve">The administration continues to provide annual </w:t>
      </w:r>
      <w:r w:rsidR="008A7704">
        <w:rPr>
          <w:rFonts w:ascii="Arial" w:hAnsi="Arial" w:cs="Arial"/>
          <w:sz w:val="24"/>
          <w:szCs w:val="24"/>
        </w:rPr>
        <w:t xml:space="preserve">health insurance </w:t>
      </w:r>
      <w:r w:rsidR="003A778B">
        <w:rPr>
          <w:rFonts w:ascii="Arial" w:hAnsi="Arial" w:cs="Arial"/>
          <w:sz w:val="24"/>
          <w:szCs w:val="24"/>
        </w:rPr>
        <w:t>assistance to</w:t>
      </w:r>
      <w:r w:rsidRPr="00780736">
        <w:rPr>
          <w:rFonts w:ascii="Arial" w:hAnsi="Arial" w:cs="Arial"/>
          <w:sz w:val="24"/>
          <w:szCs w:val="24"/>
        </w:rPr>
        <w:t xml:space="preserve"> adjuncts who teach regularly at St. John's. Payments may be up to $1500 a year.  Faculty must apply by January 31st each year. </w:t>
      </w:r>
      <w:hyperlink r:id="rId20" w:history="1">
        <w:r w:rsidRPr="00053126">
          <w:rPr>
            <w:rStyle w:val="Hyperlink"/>
            <w:rFonts w:ascii="Arial" w:hAnsi="Arial" w:cs="Arial"/>
            <w:sz w:val="24"/>
            <w:szCs w:val="24"/>
          </w:rPr>
          <w:t>See Article 15.13, p. 44</w:t>
        </w:r>
      </w:hyperlink>
      <w:r w:rsidRPr="00780736">
        <w:rPr>
          <w:rFonts w:ascii="Arial" w:hAnsi="Arial" w:cs="Arial"/>
          <w:sz w:val="24"/>
          <w:szCs w:val="24"/>
        </w:rPr>
        <w:t>.</w:t>
      </w:r>
      <w:r w:rsidR="00073F1F">
        <w:rPr>
          <w:rFonts w:ascii="Arial" w:hAnsi="Arial" w:cs="Arial"/>
          <w:sz w:val="24"/>
          <w:szCs w:val="24"/>
        </w:rPr>
        <w:t xml:space="preserve"> Here is a link to the</w:t>
      </w:r>
      <w:r w:rsidR="007F62CD">
        <w:rPr>
          <w:rFonts w:ascii="Arial" w:hAnsi="Arial" w:cs="Arial"/>
          <w:sz w:val="24"/>
          <w:szCs w:val="24"/>
        </w:rPr>
        <w:t xml:space="preserve"> short </w:t>
      </w:r>
      <w:hyperlink r:id="rId21" w:history="1">
        <w:r w:rsidR="007F62CD" w:rsidRPr="007F62CD">
          <w:rPr>
            <w:rStyle w:val="Hyperlink"/>
            <w:rFonts w:ascii="Arial" w:hAnsi="Arial" w:cs="Arial"/>
            <w:sz w:val="24"/>
            <w:szCs w:val="24"/>
          </w:rPr>
          <w:t>application form</w:t>
        </w:r>
      </w:hyperlink>
      <w:r w:rsidR="007F62CD">
        <w:rPr>
          <w:rFonts w:ascii="Arial" w:hAnsi="Arial" w:cs="Arial"/>
          <w:sz w:val="24"/>
          <w:szCs w:val="24"/>
        </w:rPr>
        <w:t xml:space="preserve"> , </w:t>
      </w:r>
      <w:r w:rsidR="008A7704">
        <w:rPr>
          <w:rFonts w:ascii="Arial" w:hAnsi="Arial" w:cs="Arial"/>
          <w:sz w:val="24"/>
          <w:szCs w:val="24"/>
        </w:rPr>
        <w:t>which must be notarized</w:t>
      </w:r>
      <w:r w:rsidR="00073F1F">
        <w:rPr>
          <w:rFonts w:ascii="Arial" w:hAnsi="Arial" w:cs="Arial"/>
          <w:sz w:val="24"/>
          <w:szCs w:val="24"/>
        </w:rPr>
        <w:t>. Contact</w:t>
      </w:r>
      <w:r w:rsidR="00EC1896">
        <w:rPr>
          <w:rFonts w:ascii="Arial" w:hAnsi="Arial" w:cs="Arial"/>
          <w:sz w:val="24"/>
          <w:szCs w:val="24"/>
        </w:rPr>
        <w:t xml:space="preserve"> </w:t>
      </w:r>
      <w:proofErr w:type="spellStart"/>
      <w:r w:rsidR="00EC1896">
        <w:rPr>
          <w:rFonts w:ascii="Arial" w:hAnsi="Arial" w:cs="Arial"/>
          <w:sz w:val="24"/>
          <w:szCs w:val="24"/>
        </w:rPr>
        <w:t>Mirian</w:t>
      </w:r>
      <w:proofErr w:type="spellEnd"/>
      <w:r w:rsidR="00EC1896">
        <w:rPr>
          <w:rFonts w:ascii="Arial" w:hAnsi="Arial" w:cs="Arial"/>
          <w:sz w:val="24"/>
          <w:szCs w:val="24"/>
        </w:rPr>
        <w:t xml:space="preserve"> </w:t>
      </w:r>
      <w:proofErr w:type="spellStart"/>
      <w:r w:rsidR="00EC1896">
        <w:rPr>
          <w:rFonts w:ascii="Arial" w:hAnsi="Arial" w:cs="Arial"/>
          <w:sz w:val="24"/>
          <w:szCs w:val="24"/>
        </w:rPr>
        <w:t>Cepeda</w:t>
      </w:r>
      <w:proofErr w:type="spellEnd"/>
      <w:r w:rsidR="00EC1896">
        <w:rPr>
          <w:rFonts w:ascii="Arial" w:hAnsi="Arial" w:cs="Arial"/>
          <w:sz w:val="24"/>
          <w:szCs w:val="24"/>
        </w:rPr>
        <w:t xml:space="preserve"> (</w:t>
      </w:r>
      <w:hyperlink r:id="rId22" w:history="1">
        <w:proofErr w:type="spellStart"/>
        <w:r w:rsidR="00073F1F" w:rsidRPr="00DF0068">
          <w:rPr>
            <w:rStyle w:val="Hyperlink"/>
            <w:rFonts w:ascii="Arial" w:hAnsi="Arial" w:cs="Arial"/>
            <w:sz w:val="24"/>
            <w:szCs w:val="24"/>
          </w:rPr>
          <w:t>cepedam@stjohns.edu</w:t>
        </w:r>
        <w:proofErr w:type="spellEnd"/>
      </w:hyperlink>
      <w:r w:rsidR="00EC1896">
        <w:rPr>
          <w:rFonts w:ascii="Arial" w:hAnsi="Arial" w:cs="Arial"/>
          <w:sz w:val="24"/>
          <w:szCs w:val="24"/>
        </w:rPr>
        <w:t>)</w:t>
      </w:r>
      <w:r w:rsidR="00073F1F">
        <w:rPr>
          <w:rFonts w:ascii="Arial" w:hAnsi="Arial" w:cs="Arial"/>
          <w:sz w:val="24"/>
          <w:szCs w:val="24"/>
        </w:rPr>
        <w:t xml:space="preserve"> at Human Resources if you have questions</w:t>
      </w:r>
      <w:r w:rsidR="00DC5072">
        <w:rPr>
          <w:rFonts w:ascii="Arial" w:hAnsi="Arial" w:cs="Arial"/>
          <w:sz w:val="24"/>
          <w:szCs w:val="24"/>
        </w:rPr>
        <w:t>--</w:t>
      </w:r>
      <w:r w:rsidR="00AA279F">
        <w:rPr>
          <w:rFonts w:ascii="Arial" w:hAnsi="Arial" w:cs="Arial"/>
          <w:sz w:val="24"/>
          <w:szCs w:val="24"/>
        </w:rPr>
        <w:t>-it</w:t>
      </w:r>
      <w:r w:rsidR="008A7704">
        <w:rPr>
          <w:rFonts w:ascii="Arial" w:hAnsi="Arial" w:cs="Arial"/>
          <w:sz w:val="24"/>
          <w:szCs w:val="24"/>
        </w:rPr>
        <w:t xml:space="preserve"> is an easy process to apply.</w:t>
      </w:r>
      <w:r w:rsidR="00DC5072">
        <w:rPr>
          <w:rFonts w:ascii="Arial" w:hAnsi="Arial" w:cs="Arial"/>
          <w:sz w:val="24"/>
          <w:szCs w:val="24"/>
        </w:rPr>
        <w:t xml:space="preserve"> </w:t>
      </w:r>
    </w:p>
    <w:p w:rsidR="00AA279F" w:rsidRDefault="00AA279F" w:rsidP="00176FFB">
      <w:pPr>
        <w:rPr>
          <w:rFonts w:ascii="Arial" w:hAnsi="Arial" w:cs="Arial"/>
          <w:sz w:val="24"/>
          <w:szCs w:val="24"/>
        </w:rPr>
      </w:pPr>
    </w:p>
    <w:p w:rsidR="008A7704" w:rsidRDefault="008A7704" w:rsidP="00176FFB">
      <w:pPr>
        <w:rPr>
          <w:rFonts w:ascii="Arial" w:hAnsi="Arial" w:cs="Arial"/>
          <w:sz w:val="24"/>
          <w:szCs w:val="24"/>
        </w:rPr>
      </w:pPr>
      <w:r>
        <w:rPr>
          <w:rFonts w:ascii="Arial" w:hAnsi="Arial" w:cs="Arial"/>
          <w:sz w:val="24"/>
          <w:szCs w:val="24"/>
        </w:rPr>
        <w:t>Here are the qualifications, according to the Human Resources office:</w:t>
      </w:r>
    </w:p>
    <w:p w:rsidR="00AA279F" w:rsidRPr="008A7704" w:rsidRDefault="00AA279F" w:rsidP="00AA279F">
      <w:pPr>
        <w:rPr>
          <w:rFonts w:ascii="Arial" w:hAnsi="Arial" w:cs="Arial"/>
          <w:i/>
          <w:sz w:val="24"/>
          <w:szCs w:val="24"/>
        </w:rPr>
      </w:pPr>
      <w:r w:rsidRPr="008A7704">
        <w:rPr>
          <w:rFonts w:ascii="Arial" w:hAnsi="Arial" w:cs="Arial"/>
          <w:i/>
          <w:sz w:val="24"/>
          <w:szCs w:val="24"/>
        </w:rPr>
        <w:t xml:space="preserve">(1)    The adjunct must be a continuing adjunct as defined in the contract—see above “Appendix C” on </w:t>
      </w:r>
      <w:hyperlink w:anchor="Raises" w:history="1">
        <w:r w:rsidRPr="008A7704">
          <w:rPr>
            <w:rStyle w:val="Hyperlink"/>
            <w:rFonts w:ascii="Arial" w:hAnsi="Arial" w:cs="Arial"/>
            <w:i/>
            <w:sz w:val="24"/>
            <w:szCs w:val="24"/>
          </w:rPr>
          <w:t>adjunct raises</w:t>
        </w:r>
      </w:hyperlink>
      <w:r w:rsidRPr="008A7704">
        <w:rPr>
          <w:rFonts w:ascii="Arial" w:hAnsi="Arial" w:cs="Arial"/>
          <w:i/>
          <w:sz w:val="24"/>
          <w:szCs w:val="24"/>
        </w:rPr>
        <w:t>)</w:t>
      </w:r>
    </w:p>
    <w:p w:rsidR="00AA279F" w:rsidRPr="008A7704" w:rsidRDefault="00AA279F" w:rsidP="00AA279F">
      <w:pPr>
        <w:rPr>
          <w:rFonts w:ascii="Arial" w:hAnsi="Arial" w:cs="Arial"/>
          <w:i/>
          <w:sz w:val="24"/>
          <w:szCs w:val="24"/>
        </w:rPr>
      </w:pPr>
    </w:p>
    <w:p w:rsidR="00AA279F" w:rsidRPr="008A7704" w:rsidRDefault="00AA279F" w:rsidP="00AA279F">
      <w:pPr>
        <w:rPr>
          <w:rFonts w:ascii="Arial" w:hAnsi="Arial" w:cs="Arial"/>
          <w:i/>
          <w:sz w:val="24"/>
          <w:szCs w:val="24"/>
        </w:rPr>
      </w:pPr>
      <w:r w:rsidRPr="008A7704">
        <w:rPr>
          <w:rFonts w:ascii="Arial" w:hAnsi="Arial" w:cs="Arial"/>
          <w:i/>
          <w:sz w:val="24"/>
          <w:szCs w:val="24"/>
        </w:rPr>
        <w:t>(2)    They must complete a certification no later than January 31 of the year following the year they request the reimbursement. So if they are applying for calendar year 2015 they have until January 31, 2016 to apply. The payment would be made on the next pay, the February 15, 2016 pay</w:t>
      </w:r>
    </w:p>
    <w:p w:rsidR="00AA279F" w:rsidRPr="008A7704" w:rsidRDefault="00AA279F" w:rsidP="00AA279F">
      <w:pPr>
        <w:rPr>
          <w:rFonts w:ascii="Arial" w:hAnsi="Arial" w:cs="Arial"/>
          <w:i/>
          <w:sz w:val="24"/>
          <w:szCs w:val="24"/>
        </w:rPr>
      </w:pPr>
    </w:p>
    <w:p w:rsidR="00AA279F" w:rsidRPr="008A7704" w:rsidRDefault="00AA279F" w:rsidP="00AA279F">
      <w:pPr>
        <w:rPr>
          <w:rFonts w:ascii="Arial" w:hAnsi="Arial" w:cs="Arial"/>
          <w:i/>
          <w:sz w:val="24"/>
          <w:szCs w:val="24"/>
        </w:rPr>
      </w:pPr>
      <w:r w:rsidRPr="008A7704">
        <w:rPr>
          <w:rFonts w:ascii="Arial" w:hAnsi="Arial" w:cs="Arial"/>
          <w:i/>
          <w:sz w:val="24"/>
          <w:szCs w:val="24"/>
        </w:rPr>
        <w:t xml:space="preserve">(3)    Adjuncts who want to apply for 2016 can, but we </w:t>
      </w:r>
      <w:r w:rsidR="007F62CD" w:rsidRPr="007F62CD">
        <w:rPr>
          <w:rFonts w:ascii="Arial" w:hAnsi="Arial" w:cs="Arial"/>
          <w:sz w:val="24"/>
          <w:szCs w:val="24"/>
        </w:rPr>
        <w:t xml:space="preserve">[the payroll office] </w:t>
      </w:r>
      <w:r w:rsidRPr="008A7704">
        <w:rPr>
          <w:rFonts w:ascii="Arial" w:hAnsi="Arial" w:cs="Arial"/>
          <w:i/>
          <w:sz w:val="24"/>
          <w:szCs w:val="24"/>
        </w:rPr>
        <w:t>would not make the payment until February 15, 2017. We are only required to make the payments once a year, and that is the time period we have chosen as it is after the year that reimbursement is being requested has ended.</w:t>
      </w:r>
    </w:p>
    <w:p w:rsidR="001141E2" w:rsidRDefault="001141E2" w:rsidP="00176FFB">
      <w:pPr>
        <w:rPr>
          <w:rFonts w:ascii="Arial" w:hAnsi="Arial" w:cs="Arial"/>
          <w:sz w:val="24"/>
          <w:szCs w:val="24"/>
        </w:rPr>
      </w:pPr>
    </w:p>
    <w:p w:rsidR="00AA279F" w:rsidRPr="00AA279F" w:rsidRDefault="00AA279F" w:rsidP="00176FFB">
      <w:pPr>
        <w:rPr>
          <w:rFonts w:ascii="Arial" w:hAnsi="Arial" w:cs="Arial"/>
          <w:b/>
          <w:sz w:val="24"/>
          <w:szCs w:val="24"/>
        </w:rPr>
      </w:pPr>
      <w:r w:rsidRPr="00AA279F">
        <w:rPr>
          <w:rFonts w:ascii="Arial" w:hAnsi="Arial" w:cs="Arial"/>
          <w:b/>
          <w:sz w:val="24"/>
          <w:szCs w:val="24"/>
        </w:rPr>
        <w:t xml:space="preserve">Graduate Student </w:t>
      </w:r>
      <w:r>
        <w:rPr>
          <w:rFonts w:ascii="Arial" w:hAnsi="Arial" w:cs="Arial"/>
          <w:b/>
          <w:sz w:val="24"/>
          <w:szCs w:val="24"/>
        </w:rPr>
        <w:t xml:space="preserve">Adjunct </w:t>
      </w:r>
      <w:r w:rsidRPr="00AA279F">
        <w:rPr>
          <w:rFonts w:ascii="Arial" w:hAnsi="Arial" w:cs="Arial"/>
          <w:b/>
          <w:sz w:val="24"/>
          <w:szCs w:val="24"/>
        </w:rPr>
        <w:t>Health</w:t>
      </w:r>
      <w:r>
        <w:rPr>
          <w:rFonts w:ascii="Arial" w:hAnsi="Arial" w:cs="Arial"/>
          <w:b/>
          <w:sz w:val="24"/>
          <w:szCs w:val="24"/>
        </w:rPr>
        <w:t xml:space="preserve"> Benefits</w:t>
      </w:r>
    </w:p>
    <w:p w:rsidR="001141E2" w:rsidRPr="00176FFB" w:rsidRDefault="001141E2" w:rsidP="00176FFB">
      <w:pPr>
        <w:rPr>
          <w:rFonts w:ascii="Arial" w:hAnsi="Arial" w:cs="Arial"/>
          <w:sz w:val="24"/>
          <w:szCs w:val="24"/>
        </w:rPr>
      </w:pPr>
      <w:r w:rsidRPr="00176FFB">
        <w:rPr>
          <w:rFonts w:ascii="Arial" w:hAnsi="Arial" w:cs="Arial"/>
          <w:sz w:val="24"/>
          <w:szCs w:val="24"/>
        </w:rPr>
        <w:t xml:space="preserve">Graduate students who teach are eligible for health care through </w:t>
      </w:r>
      <w:r w:rsidR="002D6500">
        <w:rPr>
          <w:rFonts w:ascii="Arial" w:hAnsi="Arial" w:cs="Arial"/>
          <w:sz w:val="24"/>
          <w:szCs w:val="24"/>
        </w:rPr>
        <w:t xml:space="preserve">the university at $1639 a year; new students for spring 2016 will pay $1241: </w:t>
      </w:r>
      <w:hyperlink r:id="rId23" w:history="1">
        <w:r w:rsidR="002D6500" w:rsidRPr="002D6500">
          <w:rPr>
            <w:rStyle w:val="Hyperlink"/>
            <w:rFonts w:ascii="Arial" w:hAnsi="Arial" w:cs="Arial"/>
            <w:sz w:val="24"/>
            <w:szCs w:val="24"/>
          </w:rPr>
          <w:t>http://www.stjohns.edu/admission-aid/tuition-and-financial-aid/tuition/health-insurance</w:t>
        </w:r>
      </w:hyperlink>
    </w:p>
    <w:p w:rsidR="001141E2" w:rsidRPr="00176FFB" w:rsidRDefault="001141E2" w:rsidP="00176FFB">
      <w:pPr>
        <w:rPr>
          <w:rFonts w:ascii="Arial" w:hAnsi="Arial" w:cs="Arial"/>
          <w:sz w:val="24"/>
          <w:szCs w:val="24"/>
        </w:rPr>
      </w:pPr>
    </w:p>
    <w:p w:rsidR="00DD4ED7" w:rsidRPr="00DD4ED7" w:rsidRDefault="00DD4ED7" w:rsidP="00DD4ED7">
      <w:pPr>
        <w:rPr>
          <w:rFonts w:ascii="Arial" w:hAnsi="Arial" w:cs="Arial"/>
          <w:sz w:val="24"/>
          <w:szCs w:val="24"/>
        </w:rPr>
      </w:pPr>
      <w:r w:rsidRPr="00DD4ED7">
        <w:rPr>
          <w:rFonts w:ascii="Arial" w:hAnsi="Arial" w:cs="Arial"/>
          <w:sz w:val="24"/>
          <w:szCs w:val="24"/>
        </w:rPr>
        <w:t>_____________________________________________________________________</w:t>
      </w:r>
    </w:p>
    <w:p w:rsidR="00DD4ED7" w:rsidRPr="00DD4ED7" w:rsidRDefault="00DD4ED7" w:rsidP="00DD4ED7">
      <w:pPr>
        <w:rPr>
          <w:rFonts w:ascii="Arial" w:hAnsi="Arial" w:cs="Arial"/>
          <w:sz w:val="24"/>
          <w:szCs w:val="24"/>
        </w:rPr>
      </w:pPr>
    </w:p>
    <w:p w:rsidR="00DD4ED7" w:rsidRPr="00DD4ED7" w:rsidRDefault="00DD4ED7" w:rsidP="00DD4ED7">
      <w:pPr>
        <w:rPr>
          <w:rFonts w:ascii="Arial" w:hAnsi="Arial" w:cs="Arial"/>
          <w:b/>
          <w:sz w:val="24"/>
          <w:szCs w:val="24"/>
        </w:rPr>
      </w:pPr>
      <w:bookmarkStart w:id="6" w:name="Grievances"/>
      <w:r w:rsidRPr="00DD4ED7">
        <w:rPr>
          <w:rFonts w:ascii="Arial" w:hAnsi="Arial" w:cs="Arial"/>
          <w:b/>
          <w:sz w:val="24"/>
          <w:szCs w:val="24"/>
        </w:rPr>
        <w:t>Complaints vs. Grievances</w:t>
      </w:r>
    </w:p>
    <w:bookmarkEnd w:id="6"/>
    <w:p w:rsidR="00DD4ED7" w:rsidRPr="00DD4ED7" w:rsidRDefault="00DD4ED7" w:rsidP="00DD4ED7">
      <w:pPr>
        <w:rPr>
          <w:rFonts w:ascii="Arial" w:hAnsi="Arial" w:cs="Arial"/>
          <w:sz w:val="24"/>
          <w:szCs w:val="24"/>
        </w:rPr>
      </w:pPr>
      <w:r w:rsidRPr="00DD4ED7">
        <w:rPr>
          <w:rFonts w:ascii="Arial" w:hAnsi="Arial" w:cs="Arial"/>
          <w:sz w:val="24"/>
          <w:szCs w:val="24"/>
        </w:rPr>
        <w:t xml:space="preserve">Faculty often approach </w:t>
      </w:r>
      <w:proofErr w:type="spellStart"/>
      <w:r w:rsidRPr="00DD4ED7">
        <w:rPr>
          <w:rFonts w:ascii="Arial" w:hAnsi="Arial" w:cs="Arial"/>
          <w:sz w:val="24"/>
          <w:szCs w:val="24"/>
        </w:rPr>
        <w:t>AAUP</w:t>
      </w:r>
      <w:proofErr w:type="spellEnd"/>
      <w:r w:rsidRPr="00DD4ED7">
        <w:rPr>
          <w:rFonts w:ascii="Arial" w:hAnsi="Arial" w:cs="Arial"/>
          <w:sz w:val="24"/>
          <w:szCs w:val="24"/>
        </w:rPr>
        <w:t xml:space="preserve"> union officers with questions about workplace conditions. These complaints might include poor classroom space, disagreements with colleagues, teaching assignments, and so forth. One of the first things that union representatives consider is whether the complaint is a breach of the terms of the </w:t>
      </w:r>
      <w:proofErr w:type="spellStart"/>
      <w:r w:rsidRPr="00DD4ED7">
        <w:rPr>
          <w:rFonts w:ascii="Arial" w:hAnsi="Arial" w:cs="Arial"/>
          <w:sz w:val="24"/>
          <w:szCs w:val="24"/>
        </w:rPr>
        <w:t>CBA</w:t>
      </w:r>
      <w:proofErr w:type="spellEnd"/>
      <w:r w:rsidRPr="00DD4ED7">
        <w:rPr>
          <w:rFonts w:ascii="Arial" w:hAnsi="Arial" w:cs="Arial"/>
          <w:sz w:val="24"/>
          <w:szCs w:val="24"/>
        </w:rPr>
        <w:t xml:space="preserve"> contract or not. If it is, it is treated as a potential grievanc</w:t>
      </w:r>
      <w:r w:rsidR="00DC5072">
        <w:rPr>
          <w:rFonts w:ascii="Arial" w:hAnsi="Arial" w:cs="Arial"/>
          <w:sz w:val="24"/>
          <w:szCs w:val="24"/>
        </w:rPr>
        <w:t xml:space="preserve">e. In general, the </w:t>
      </w:r>
      <w:r w:rsidR="000D1884">
        <w:rPr>
          <w:rFonts w:ascii="Arial" w:hAnsi="Arial" w:cs="Arial"/>
          <w:sz w:val="24"/>
          <w:szCs w:val="24"/>
        </w:rPr>
        <w:t>most complex job</w:t>
      </w:r>
      <w:r w:rsidR="00DC5072">
        <w:rPr>
          <w:rFonts w:ascii="Arial" w:hAnsi="Arial" w:cs="Arial"/>
          <w:sz w:val="24"/>
          <w:szCs w:val="24"/>
        </w:rPr>
        <w:t xml:space="preserve"> of </w:t>
      </w:r>
      <w:r w:rsidR="000D1884">
        <w:rPr>
          <w:rFonts w:ascii="Arial" w:hAnsi="Arial" w:cs="Arial"/>
          <w:sz w:val="24"/>
          <w:szCs w:val="24"/>
        </w:rPr>
        <w:t>union representatives</w:t>
      </w:r>
      <w:r w:rsidR="00DC5072">
        <w:rPr>
          <w:rFonts w:ascii="Arial" w:hAnsi="Arial" w:cs="Arial"/>
          <w:sz w:val="24"/>
          <w:szCs w:val="24"/>
        </w:rPr>
        <w:t xml:space="preserve"> </w:t>
      </w:r>
      <w:r w:rsidRPr="00DD4ED7">
        <w:rPr>
          <w:rFonts w:ascii="Arial" w:hAnsi="Arial" w:cs="Arial"/>
          <w:sz w:val="24"/>
          <w:szCs w:val="24"/>
        </w:rPr>
        <w:t>is to adjudicate grie</w:t>
      </w:r>
      <w:r w:rsidR="000D1884">
        <w:rPr>
          <w:rFonts w:ascii="Arial" w:hAnsi="Arial" w:cs="Arial"/>
          <w:sz w:val="24"/>
          <w:szCs w:val="24"/>
        </w:rPr>
        <w:t>vances of the actual contract. Union o</w:t>
      </w:r>
      <w:r w:rsidRPr="00DD4ED7">
        <w:rPr>
          <w:rFonts w:ascii="Arial" w:hAnsi="Arial" w:cs="Arial"/>
          <w:sz w:val="24"/>
          <w:szCs w:val="24"/>
        </w:rPr>
        <w:t xml:space="preserve">fficers often work with administrators to negotiate all kinds of general workplace problems, but that is not the same as bringing formal grievances when administrators refuse to acknowledge wrongdoing under the contract. Both fulltime and adjunct faculty can bring a grievance with the help of the unions.  </w:t>
      </w:r>
    </w:p>
    <w:p w:rsidR="00DD4ED7" w:rsidRPr="00DD4ED7" w:rsidRDefault="00DD4ED7" w:rsidP="00DD4ED7">
      <w:pPr>
        <w:rPr>
          <w:rFonts w:ascii="Arial" w:hAnsi="Arial" w:cs="Arial"/>
          <w:sz w:val="24"/>
          <w:szCs w:val="24"/>
        </w:rPr>
      </w:pPr>
    </w:p>
    <w:p w:rsidR="00DD4ED7" w:rsidRPr="00DD4ED7" w:rsidRDefault="00DD4ED7" w:rsidP="00DD4ED7">
      <w:pPr>
        <w:rPr>
          <w:rFonts w:ascii="Arial" w:hAnsi="Arial" w:cs="Arial"/>
          <w:sz w:val="24"/>
          <w:szCs w:val="24"/>
        </w:rPr>
      </w:pPr>
      <w:r w:rsidRPr="00DD4ED7">
        <w:rPr>
          <w:rFonts w:ascii="Arial" w:hAnsi="Arial" w:cs="Arial"/>
          <w:sz w:val="24"/>
          <w:szCs w:val="24"/>
        </w:rPr>
        <w:t xml:space="preserve">For example, if a faculty member is upset not to be invited to the chair’s Christmas party in Forest Hills, that’s a complaint about poor interpersonal skills. And it’s not covered by the contract. Union officers often work out solutions to problems like this, but they have </w:t>
      </w:r>
      <w:r w:rsidRPr="00DD4ED7">
        <w:rPr>
          <w:rFonts w:ascii="Arial" w:hAnsi="Arial" w:cs="Arial"/>
          <w:sz w:val="24"/>
          <w:szCs w:val="24"/>
        </w:rPr>
        <w:lastRenderedPageBreak/>
        <w:t xml:space="preserve">no formal powers to do so. But if faculty members complain that their teaching assignments from the chair are unacceptable, and the department </w:t>
      </w:r>
      <w:proofErr w:type="spellStart"/>
      <w:r w:rsidRPr="00DD4ED7">
        <w:rPr>
          <w:rFonts w:ascii="Arial" w:hAnsi="Arial" w:cs="Arial"/>
          <w:sz w:val="24"/>
          <w:szCs w:val="24"/>
        </w:rPr>
        <w:t>P&amp;B</w:t>
      </w:r>
      <w:proofErr w:type="spellEnd"/>
      <w:r w:rsidRPr="00DD4ED7">
        <w:rPr>
          <w:rFonts w:ascii="Arial" w:hAnsi="Arial" w:cs="Arial"/>
          <w:sz w:val="24"/>
          <w:szCs w:val="24"/>
        </w:rPr>
        <w:t xml:space="preserve"> has not been consulted about th</w:t>
      </w:r>
      <w:r w:rsidR="00B7398D">
        <w:rPr>
          <w:rFonts w:ascii="Arial" w:hAnsi="Arial" w:cs="Arial"/>
          <w:sz w:val="24"/>
          <w:szCs w:val="24"/>
        </w:rPr>
        <w:t>eir preferences, that is a</w:t>
      </w:r>
      <w:r w:rsidRPr="00DD4ED7">
        <w:rPr>
          <w:rFonts w:ascii="Arial" w:hAnsi="Arial" w:cs="Arial"/>
          <w:sz w:val="24"/>
          <w:szCs w:val="24"/>
        </w:rPr>
        <w:t xml:space="preserve"> breach of the contract, and the unions have legal recourse if the administration refuses to negotiate. </w:t>
      </w:r>
    </w:p>
    <w:p w:rsidR="00DD4ED7" w:rsidRPr="00DD4ED7" w:rsidRDefault="00DD4ED7" w:rsidP="00DD4ED7">
      <w:pPr>
        <w:rPr>
          <w:rFonts w:ascii="Arial" w:hAnsi="Arial" w:cs="Arial"/>
          <w:sz w:val="24"/>
          <w:szCs w:val="24"/>
        </w:rPr>
      </w:pPr>
    </w:p>
    <w:p w:rsidR="00DD4ED7" w:rsidRPr="00DD4ED7" w:rsidRDefault="00DD4ED7" w:rsidP="00DD4ED7">
      <w:pPr>
        <w:rPr>
          <w:rFonts w:ascii="Arial" w:hAnsi="Arial" w:cs="Arial"/>
          <w:sz w:val="24"/>
          <w:szCs w:val="24"/>
        </w:rPr>
      </w:pPr>
      <w:r w:rsidRPr="00DD4ED7">
        <w:rPr>
          <w:rFonts w:ascii="Arial" w:hAnsi="Arial" w:cs="Arial"/>
          <w:sz w:val="24"/>
          <w:szCs w:val="24"/>
        </w:rPr>
        <w:t xml:space="preserve">As in any contract, there are gray areas: is adequate office heat covered under the contract? Sadly, no. But “past practices” of working conditions can be, and where there is a clear paper trail of such conduct in a given college, successful grievances have been negotiated on such apparently abstract grounds. </w:t>
      </w:r>
    </w:p>
    <w:p w:rsidR="00DD4ED7" w:rsidRPr="00DD4ED7" w:rsidRDefault="00DD4ED7" w:rsidP="00DD4ED7">
      <w:pPr>
        <w:rPr>
          <w:rFonts w:ascii="Arial" w:hAnsi="Arial" w:cs="Arial"/>
          <w:sz w:val="24"/>
          <w:szCs w:val="24"/>
        </w:rPr>
      </w:pPr>
    </w:p>
    <w:p w:rsidR="00DD4ED7" w:rsidRPr="00DD4ED7" w:rsidRDefault="00DD4ED7" w:rsidP="00DD4ED7">
      <w:pPr>
        <w:rPr>
          <w:rFonts w:ascii="Arial" w:hAnsi="Arial" w:cs="Arial"/>
          <w:sz w:val="24"/>
          <w:szCs w:val="24"/>
        </w:rPr>
      </w:pPr>
      <w:r w:rsidRPr="00DD4ED7">
        <w:rPr>
          <w:rFonts w:ascii="Arial" w:hAnsi="Arial" w:cs="Arial"/>
          <w:sz w:val="24"/>
          <w:szCs w:val="24"/>
        </w:rPr>
        <w:t>Grievances have to be 1) timely. They are brought within 30 days of the event in question. Faculty cannot grieve an event that happened six months or two years ago. When alerted about a grievance, officers will request a “stop clock” from the administration</w:t>
      </w:r>
      <w:r w:rsidR="009A6367">
        <w:rPr>
          <w:rFonts w:ascii="Arial" w:hAnsi="Arial" w:cs="Arial"/>
          <w:sz w:val="24"/>
          <w:szCs w:val="24"/>
        </w:rPr>
        <w:t>'s</w:t>
      </w:r>
      <w:r w:rsidRPr="00DD4ED7">
        <w:rPr>
          <w:rFonts w:ascii="Arial" w:hAnsi="Arial" w:cs="Arial"/>
          <w:sz w:val="24"/>
          <w:szCs w:val="24"/>
        </w:rPr>
        <w:t xml:space="preserve"> legal office to get materials assembled. It is up to faculty to alert union officers quickly.</w:t>
      </w:r>
    </w:p>
    <w:p w:rsidR="00DD4ED7" w:rsidRPr="00DD4ED7" w:rsidRDefault="00DD4ED7" w:rsidP="00DD4ED7">
      <w:pPr>
        <w:rPr>
          <w:rFonts w:ascii="Arial" w:hAnsi="Arial" w:cs="Arial"/>
          <w:sz w:val="24"/>
          <w:szCs w:val="24"/>
        </w:rPr>
      </w:pPr>
    </w:p>
    <w:p w:rsidR="00DD4ED7" w:rsidRPr="00DD4ED7" w:rsidRDefault="00DD4ED7" w:rsidP="00DD4ED7">
      <w:pPr>
        <w:rPr>
          <w:rFonts w:ascii="Arial" w:hAnsi="Arial" w:cs="Arial"/>
          <w:sz w:val="24"/>
          <w:szCs w:val="24"/>
        </w:rPr>
      </w:pPr>
      <w:r w:rsidRPr="00DD4ED7">
        <w:rPr>
          <w:rFonts w:ascii="Arial" w:hAnsi="Arial" w:cs="Arial"/>
          <w:sz w:val="24"/>
          <w:szCs w:val="24"/>
        </w:rPr>
        <w:t xml:space="preserve">2) To proceed, grievances also have to be supported by both union presidents (the </w:t>
      </w:r>
      <w:proofErr w:type="spellStart"/>
      <w:r w:rsidRPr="00DD4ED7">
        <w:rPr>
          <w:rFonts w:ascii="Arial" w:hAnsi="Arial" w:cs="Arial"/>
          <w:sz w:val="24"/>
          <w:szCs w:val="24"/>
        </w:rPr>
        <w:t>SJU-A</w:t>
      </w:r>
      <w:r w:rsidR="008A7704">
        <w:rPr>
          <w:rFonts w:ascii="Arial" w:hAnsi="Arial" w:cs="Arial"/>
          <w:sz w:val="24"/>
          <w:szCs w:val="24"/>
        </w:rPr>
        <w:t>AUP</w:t>
      </w:r>
      <w:proofErr w:type="spellEnd"/>
      <w:r w:rsidR="008A7704">
        <w:rPr>
          <w:rFonts w:ascii="Arial" w:hAnsi="Arial" w:cs="Arial"/>
          <w:sz w:val="24"/>
          <w:szCs w:val="24"/>
        </w:rPr>
        <w:t>, and the FA</w:t>
      </w:r>
      <w:r w:rsidRPr="00DD4ED7">
        <w:rPr>
          <w:rFonts w:ascii="Arial" w:hAnsi="Arial" w:cs="Arial"/>
          <w:sz w:val="24"/>
          <w:szCs w:val="24"/>
        </w:rPr>
        <w:t>). Agreement is usually swift, but concerning gray areas of the contract, there might be some persuading to do.</w:t>
      </w:r>
    </w:p>
    <w:p w:rsidR="00DD4ED7" w:rsidRPr="00DD4ED7" w:rsidRDefault="00DD4ED7" w:rsidP="00DD4ED7">
      <w:pPr>
        <w:rPr>
          <w:rFonts w:ascii="Arial" w:hAnsi="Arial" w:cs="Arial"/>
          <w:sz w:val="24"/>
          <w:szCs w:val="24"/>
        </w:rPr>
      </w:pPr>
    </w:p>
    <w:p w:rsidR="00DD4ED7" w:rsidRPr="00DD4ED7" w:rsidRDefault="00DD4ED7" w:rsidP="00DD4ED7">
      <w:pPr>
        <w:rPr>
          <w:rFonts w:ascii="Arial" w:hAnsi="Arial" w:cs="Arial"/>
          <w:sz w:val="24"/>
          <w:szCs w:val="24"/>
        </w:rPr>
      </w:pPr>
      <w:r w:rsidRPr="00DD4ED7">
        <w:rPr>
          <w:rFonts w:ascii="Arial" w:hAnsi="Arial" w:cs="Arial"/>
          <w:sz w:val="24"/>
          <w:szCs w:val="24"/>
        </w:rPr>
        <w:t xml:space="preserve">And 3) the grievance procedure is used by individual faculty members, or groups of faculty, for remediation of improper treatment under the contract. A department </w:t>
      </w:r>
      <w:proofErr w:type="spellStart"/>
      <w:r w:rsidRPr="00DD4ED7">
        <w:rPr>
          <w:rFonts w:ascii="Arial" w:hAnsi="Arial" w:cs="Arial"/>
          <w:sz w:val="24"/>
          <w:szCs w:val="24"/>
        </w:rPr>
        <w:t>P&amp;B</w:t>
      </w:r>
      <w:proofErr w:type="spellEnd"/>
      <w:r w:rsidRPr="00DD4ED7">
        <w:rPr>
          <w:rFonts w:ascii="Arial" w:hAnsi="Arial" w:cs="Arial"/>
          <w:sz w:val="24"/>
          <w:szCs w:val="24"/>
        </w:rPr>
        <w:t xml:space="preserve"> committee, for example, cannot grieve the behavior of unruly faculty members, nor can an administrator. (The procedure for that is to bring formal charges against a faculty member under Article 10 of the university statutes). </w:t>
      </w:r>
    </w:p>
    <w:p w:rsidR="00DD4ED7" w:rsidRPr="00DD4ED7" w:rsidRDefault="00DD4ED7" w:rsidP="00DD4ED7">
      <w:pPr>
        <w:rPr>
          <w:rFonts w:ascii="Arial" w:hAnsi="Arial" w:cs="Arial"/>
          <w:sz w:val="24"/>
          <w:szCs w:val="24"/>
        </w:rPr>
      </w:pPr>
    </w:p>
    <w:p w:rsidR="001426A4" w:rsidRDefault="00DD4ED7" w:rsidP="00DD4ED7">
      <w:pPr>
        <w:rPr>
          <w:rFonts w:ascii="Arial" w:hAnsi="Arial" w:cs="Arial"/>
          <w:sz w:val="24"/>
          <w:szCs w:val="24"/>
        </w:rPr>
      </w:pPr>
      <w:r w:rsidRPr="00DD4ED7">
        <w:rPr>
          <w:rFonts w:ascii="Arial" w:hAnsi="Arial" w:cs="Arial"/>
          <w:sz w:val="24"/>
          <w:szCs w:val="24"/>
        </w:rPr>
        <w:t>There are also 4) a number of areas where the cont</w:t>
      </w:r>
      <w:r w:rsidR="00B7398D">
        <w:rPr>
          <w:rFonts w:ascii="Arial" w:hAnsi="Arial" w:cs="Arial"/>
          <w:sz w:val="24"/>
          <w:szCs w:val="24"/>
        </w:rPr>
        <w:t>r</w:t>
      </w:r>
      <w:r w:rsidRPr="00DD4ED7">
        <w:rPr>
          <w:rFonts w:ascii="Arial" w:hAnsi="Arial" w:cs="Arial"/>
          <w:sz w:val="24"/>
          <w:szCs w:val="24"/>
        </w:rPr>
        <w:t>act states that faculty cannot "grieve," such as the outcome of Article 10 proceedings or Merit/Recognition awards. However, ev</w:t>
      </w:r>
      <w:r w:rsidR="00B7398D">
        <w:rPr>
          <w:rFonts w:ascii="Arial" w:hAnsi="Arial" w:cs="Arial"/>
          <w:sz w:val="24"/>
          <w:szCs w:val="24"/>
        </w:rPr>
        <w:t>en though the outcome of a Recognition</w:t>
      </w:r>
      <w:r w:rsidRPr="00DD4ED7">
        <w:rPr>
          <w:rFonts w:ascii="Arial" w:hAnsi="Arial" w:cs="Arial"/>
          <w:sz w:val="24"/>
          <w:szCs w:val="24"/>
        </w:rPr>
        <w:t xml:space="preserve"> award is not technically </w:t>
      </w:r>
      <w:proofErr w:type="spellStart"/>
      <w:r w:rsidRPr="00DD4ED7">
        <w:rPr>
          <w:rFonts w:ascii="Arial" w:hAnsi="Arial" w:cs="Arial"/>
          <w:sz w:val="24"/>
          <w:szCs w:val="24"/>
        </w:rPr>
        <w:t>grievable</w:t>
      </w:r>
      <w:proofErr w:type="spellEnd"/>
      <w:r w:rsidRPr="00DD4ED7">
        <w:rPr>
          <w:rFonts w:ascii="Arial" w:hAnsi="Arial" w:cs="Arial"/>
          <w:sz w:val="24"/>
          <w:szCs w:val="24"/>
        </w:rPr>
        <w:t xml:space="preserve">, oftentimes faculty can grieve </w:t>
      </w:r>
      <w:r w:rsidRPr="008A7704">
        <w:rPr>
          <w:rFonts w:ascii="Arial" w:hAnsi="Arial" w:cs="Arial"/>
          <w:i/>
          <w:sz w:val="24"/>
          <w:szCs w:val="24"/>
        </w:rPr>
        <w:t>faults in</w:t>
      </w:r>
      <w:r w:rsidR="008A7704">
        <w:rPr>
          <w:rFonts w:ascii="Arial" w:hAnsi="Arial" w:cs="Arial"/>
          <w:i/>
          <w:sz w:val="24"/>
          <w:szCs w:val="24"/>
        </w:rPr>
        <w:t xml:space="preserve"> administration of</w:t>
      </w:r>
      <w:r w:rsidRPr="008A7704">
        <w:rPr>
          <w:rFonts w:ascii="Arial" w:hAnsi="Arial" w:cs="Arial"/>
          <w:i/>
          <w:sz w:val="24"/>
          <w:szCs w:val="24"/>
        </w:rPr>
        <w:t xml:space="preserve"> the procedure</w:t>
      </w:r>
      <w:r w:rsidRPr="00DD4ED7">
        <w:rPr>
          <w:rFonts w:ascii="Arial" w:hAnsi="Arial" w:cs="Arial"/>
          <w:sz w:val="24"/>
          <w:szCs w:val="24"/>
        </w:rPr>
        <w:t xml:space="preserve">, where the university’s own guidelines were not followed. </w:t>
      </w:r>
    </w:p>
    <w:p w:rsidR="001426A4" w:rsidRDefault="001426A4" w:rsidP="00DD4ED7">
      <w:pPr>
        <w:rPr>
          <w:rFonts w:ascii="Arial" w:hAnsi="Arial" w:cs="Arial"/>
          <w:sz w:val="24"/>
          <w:szCs w:val="24"/>
        </w:rPr>
      </w:pPr>
    </w:p>
    <w:p w:rsidR="00DD4ED7" w:rsidRPr="00DD4ED7" w:rsidRDefault="001426A4" w:rsidP="00DD4ED7">
      <w:pPr>
        <w:rPr>
          <w:rFonts w:ascii="Arial" w:hAnsi="Arial" w:cs="Arial"/>
          <w:sz w:val="24"/>
          <w:szCs w:val="24"/>
        </w:rPr>
      </w:pPr>
      <w:r>
        <w:rPr>
          <w:rFonts w:ascii="Arial" w:hAnsi="Arial" w:cs="Arial"/>
          <w:sz w:val="24"/>
          <w:szCs w:val="24"/>
        </w:rPr>
        <w:t xml:space="preserve">And finally 5) Grievances pursued through the unions </w:t>
      </w:r>
      <w:r w:rsidR="007C007D">
        <w:rPr>
          <w:rFonts w:ascii="Arial" w:hAnsi="Arial" w:cs="Arial"/>
          <w:sz w:val="24"/>
          <w:szCs w:val="24"/>
        </w:rPr>
        <w:t xml:space="preserve">are </w:t>
      </w:r>
      <w:r>
        <w:rPr>
          <w:rFonts w:ascii="Arial" w:hAnsi="Arial" w:cs="Arial"/>
          <w:sz w:val="24"/>
          <w:szCs w:val="24"/>
        </w:rPr>
        <w:t>gener</w:t>
      </w:r>
      <w:r w:rsidR="007C007D">
        <w:rPr>
          <w:rFonts w:ascii="Arial" w:hAnsi="Arial" w:cs="Arial"/>
          <w:sz w:val="24"/>
          <w:szCs w:val="24"/>
        </w:rPr>
        <w:t>ally not cases</w:t>
      </w:r>
      <w:r>
        <w:rPr>
          <w:rFonts w:ascii="Arial" w:hAnsi="Arial" w:cs="Arial"/>
          <w:sz w:val="24"/>
          <w:szCs w:val="24"/>
        </w:rPr>
        <w:t xml:space="preserve"> of civil law, such as racial or sexual discrimination</w:t>
      </w:r>
      <w:r w:rsidR="008A7704">
        <w:rPr>
          <w:rFonts w:ascii="Arial" w:hAnsi="Arial" w:cs="Arial"/>
          <w:sz w:val="24"/>
          <w:szCs w:val="24"/>
        </w:rPr>
        <w:t>, tort liability</w:t>
      </w:r>
      <w:r w:rsidR="00B7398D">
        <w:rPr>
          <w:rFonts w:ascii="Arial" w:hAnsi="Arial" w:cs="Arial"/>
          <w:sz w:val="24"/>
          <w:szCs w:val="24"/>
        </w:rPr>
        <w:t>,</w:t>
      </w:r>
      <w:r>
        <w:rPr>
          <w:rFonts w:ascii="Arial" w:hAnsi="Arial" w:cs="Arial"/>
          <w:sz w:val="24"/>
          <w:szCs w:val="24"/>
        </w:rPr>
        <w:t xml:space="preserve"> or Constitutional rights, except as they pertain to the faculty contract. Faculty who wis</w:t>
      </w:r>
      <w:r w:rsidR="007C007D">
        <w:rPr>
          <w:rFonts w:ascii="Arial" w:hAnsi="Arial" w:cs="Arial"/>
          <w:sz w:val="24"/>
          <w:szCs w:val="24"/>
        </w:rPr>
        <w:t>h to pursue these sorts of claims</w:t>
      </w:r>
      <w:r>
        <w:rPr>
          <w:rFonts w:ascii="Arial" w:hAnsi="Arial" w:cs="Arial"/>
          <w:sz w:val="24"/>
          <w:szCs w:val="24"/>
        </w:rPr>
        <w:t xml:space="preserve"> against the university do so through the outside legal system. In some cases, the unions can offer preliminary counsel</w:t>
      </w:r>
      <w:r w:rsidR="00CE48D9">
        <w:rPr>
          <w:rFonts w:ascii="Arial" w:hAnsi="Arial" w:cs="Arial"/>
          <w:sz w:val="24"/>
          <w:szCs w:val="24"/>
        </w:rPr>
        <w:t xml:space="preserve"> from our</w:t>
      </w:r>
      <w:r>
        <w:rPr>
          <w:rFonts w:ascii="Arial" w:hAnsi="Arial" w:cs="Arial"/>
          <w:sz w:val="24"/>
          <w:szCs w:val="24"/>
        </w:rPr>
        <w:t xml:space="preserve"> labor lawyers, but the </w:t>
      </w:r>
      <w:r w:rsidR="00CE48D9">
        <w:rPr>
          <w:rFonts w:ascii="Arial" w:hAnsi="Arial" w:cs="Arial"/>
          <w:sz w:val="24"/>
          <w:szCs w:val="24"/>
        </w:rPr>
        <w:t>focus of our work is on labor</w:t>
      </w:r>
      <w:r>
        <w:rPr>
          <w:rFonts w:ascii="Arial" w:hAnsi="Arial" w:cs="Arial"/>
          <w:sz w:val="24"/>
          <w:szCs w:val="24"/>
        </w:rPr>
        <w:t xml:space="preserve"> violations of the contract, not civil law in general.  </w:t>
      </w:r>
    </w:p>
    <w:p w:rsidR="00DD4ED7" w:rsidRPr="00DD4ED7" w:rsidRDefault="00DD4ED7" w:rsidP="00DD4ED7">
      <w:pPr>
        <w:rPr>
          <w:rFonts w:ascii="Arial" w:hAnsi="Arial" w:cs="Arial"/>
          <w:sz w:val="24"/>
          <w:szCs w:val="24"/>
        </w:rPr>
      </w:pPr>
    </w:p>
    <w:p w:rsidR="00DD4ED7" w:rsidRPr="00DD4ED7" w:rsidRDefault="00DD4ED7" w:rsidP="00DD4ED7">
      <w:pPr>
        <w:rPr>
          <w:rFonts w:ascii="Arial" w:hAnsi="Arial" w:cs="Arial"/>
          <w:sz w:val="24"/>
          <w:szCs w:val="24"/>
        </w:rPr>
      </w:pPr>
      <w:r w:rsidRPr="00DD4ED7">
        <w:rPr>
          <w:rFonts w:ascii="Arial" w:hAnsi="Arial" w:cs="Arial"/>
          <w:sz w:val="24"/>
          <w:szCs w:val="24"/>
        </w:rPr>
        <w:t xml:space="preserve">Once union officers assemble the evidence, they will seek remediation through normal administrative channels. Grievances generally begin at the level </w:t>
      </w:r>
      <w:r w:rsidR="007F62CD">
        <w:rPr>
          <w:rFonts w:ascii="Arial" w:hAnsi="Arial" w:cs="Arial"/>
          <w:sz w:val="24"/>
          <w:szCs w:val="24"/>
        </w:rPr>
        <w:t xml:space="preserve">of the </w:t>
      </w:r>
      <w:r w:rsidRPr="00DD4ED7">
        <w:rPr>
          <w:rFonts w:ascii="Arial" w:hAnsi="Arial" w:cs="Arial"/>
          <w:sz w:val="24"/>
          <w:szCs w:val="24"/>
        </w:rPr>
        <w:t xml:space="preserve">Dean, </w:t>
      </w:r>
      <w:r w:rsidR="007F62CD">
        <w:rPr>
          <w:rFonts w:ascii="Arial" w:hAnsi="Arial" w:cs="Arial"/>
          <w:sz w:val="24"/>
          <w:szCs w:val="24"/>
        </w:rPr>
        <w:t xml:space="preserve">and move to </w:t>
      </w:r>
      <w:r w:rsidRPr="00DD4ED7">
        <w:rPr>
          <w:rFonts w:ascii="Arial" w:hAnsi="Arial" w:cs="Arial"/>
          <w:sz w:val="24"/>
          <w:szCs w:val="24"/>
        </w:rPr>
        <w:t>Provost, and President.</w:t>
      </w:r>
      <w:r w:rsidR="007F62CD">
        <w:rPr>
          <w:rFonts w:ascii="Arial" w:hAnsi="Arial" w:cs="Arial"/>
          <w:sz w:val="24"/>
          <w:szCs w:val="24"/>
        </w:rPr>
        <w:t xml:space="preserve"> (Although faculty often grieve the conduct </w:t>
      </w:r>
      <w:r w:rsidR="006C09F6">
        <w:rPr>
          <w:rFonts w:ascii="Arial" w:hAnsi="Arial" w:cs="Arial"/>
          <w:sz w:val="24"/>
          <w:szCs w:val="24"/>
        </w:rPr>
        <w:t>of their department chair</w:t>
      </w:r>
      <w:r w:rsidR="007F62CD">
        <w:rPr>
          <w:rFonts w:ascii="Arial" w:hAnsi="Arial" w:cs="Arial"/>
          <w:sz w:val="24"/>
          <w:szCs w:val="24"/>
        </w:rPr>
        <w:t xml:space="preserve"> or </w:t>
      </w:r>
      <w:proofErr w:type="spellStart"/>
      <w:r w:rsidR="007F62CD">
        <w:rPr>
          <w:rFonts w:ascii="Arial" w:hAnsi="Arial" w:cs="Arial"/>
          <w:sz w:val="24"/>
          <w:szCs w:val="24"/>
        </w:rPr>
        <w:t>P&amp;B</w:t>
      </w:r>
      <w:proofErr w:type="spellEnd"/>
      <w:r w:rsidR="007F62CD">
        <w:rPr>
          <w:rFonts w:ascii="Arial" w:hAnsi="Arial" w:cs="Arial"/>
          <w:sz w:val="24"/>
          <w:szCs w:val="24"/>
        </w:rPr>
        <w:t>, the actual grievance begins with the Dean.)</w:t>
      </w:r>
      <w:r w:rsidRPr="00DD4ED7">
        <w:rPr>
          <w:rFonts w:ascii="Arial" w:hAnsi="Arial" w:cs="Arial"/>
          <w:sz w:val="24"/>
          <w:szCs w:val="24"/>
        </w:rPr>
        <w:t xml:space="preserve"> Typically, a mutually acceptable solution is brokered at the first stage, and the grievance ends. </w:t>
      </w:r>
    </w:p>
    <w:p w:rsidR="00DD4ED7" w:rsidRPr="00DD4ED7" w:rsidRDefault="00DD4ED7" w:rsidP="00DD4ED7">
      <w:pPr>
        <w:rPr>
          <w:rFonts w:ascii="Arial" w:hAnsi="Arial" w:cs="Arial"/>
          <w:sz w:val="24"/>
          <w:szCs w:val="24"/>
        </w:rPr>
      </w:pPr>
    </w:p>
    <w:p w:rsidR="001141E2" w:rsidRPr="009A6367" w:rsidRDefault="00DD4ED7" w:rsidP="00745C2F">
      <w:pPr>
        <w:rPr>
          <w:rFonts w:ascii="Arial" w:hAnsi="Arial" w:cs="Arial"/>
          <w:sz w:val="24"/>
          <w:szCs w:val="24"/>
        </w:rPr>
      </w:pPr>
      <w:r w:rsidRPr="00DD4ED7">
        <w:rPr>
          <w:rFonts w:ascii="Arial" w:hAnsi="Arial" w:cs="Arial"/>
          <w:sz w:val="24"/>
          <w:szCs w:val="24"/>
        </w:rPr>
        <w:t xml:space="preserve">If the administration denies wrongdoing, however, or the unions and the faculty member </w:t>
      </w:r>
      <w:r w:rsidRPr="00DD4ED7">
        <w:rPr>
          <w:rFonts w:ascii="Arial" w:hAnsi="Arial" w:cs="Arial"/>
          <w:sz w:val="24"/>
          <w:szCs w:val="24"/>
        </w:rPr>
        <w:lastRenderedPageBreak/>
        <w:t>feel the administration offer of settlement is inadequate, the case is sent to union lawyers for arbitration by the American Arbitration Association. Typically, the unions split the cost of arbitration with the administration.</w:t>
      </w:r>
    </w:p>
    <w:p w:rsidR="001141E2" w:rsidRDefault="001141E2" w:rsidP="00745C2F">
      <w:pPr>
        <w:rPr>
          <w:b/>
          <w:sz w:val="24"/>
          <w:szCs w:val="24"/>
        </w:rPr>
      </w:pPr>
      <w:r>
        <w:rPr>
          <w:rFonts w:ascii="Arial" w:hAnsi="Arial" w:cs="Arial"/>
          <w:b/>
          <w:bCs/>
          <w:sz w:val="24"/>
          <w:szCs w:val="24"/>
        </w:rPr>
        <w:t>_____________________________________________________________________</w:t>
      </w:r>
    </w:p>
    <w:p w:rsidR="001141E2" w:rsidRDefault="001141E2" w:rsidP="00745C2F">
      <w:pPr>
        <w:rPr>
          <w:rFonts w:ascii="Arial" w:hAnsi="Arial" w:cs="Arial"/>
          <w:b/>
          <w:sz w:val="24"/>
          <w:szCs w:val="24"/>
        </w:rPr>
      </w:pPr>
    </w:p>
    <w:p w:rsidR="001141E2" w:rsidRPr="002D6500" w:rsidRDefault="005B6DB1" w:rsidP="002D6500">
      <w:pPr>
        <w:rPr>
          <w:rFonts w:ascii="Arial" w:hAnsi="Arial" w:cs="Arial"/>
          <w:b/>
          <w:bCs/>
          <w:sz w:val="24"/>
          <w:szCs w:val="24"/>
        </w:rPr>
      </w:pPr>
      <w:bookmarkStart w:id="7" w:name="Management"/>
      <w:r>
        <w:rPr>
          <w:rFonts w:ascii="Arial" w:hAnsi="Arial" w:cs="Arial"/>
          <w:b/>
          <w:sz w:val="24"/>
          <w:szCs w:val="24"/>
        </w:rPr>
        <w:t>Labor Management Committee</w:t>
      </w:r>
    </w:p>
    <w:bookmarkEnd w:id="7"/>
    <w:p w:rsidR="005B6DB1" w:rsidRDefault="005B6DB1">
      <w:pPr>
        <w:widowControl/>
        <w:rPr>
          <w:rFonts w:ascii="Arial" w:hAnsi="Arial" w:cs="Arial"/>
          <w:bCs/>
          <w:sz w:val="24"/>
          <w:szCs w:val="24"/>
        </w:rPr>
      </w:pPr>
      <w:r>
        <w:rPr>
          <w:rFonts w:ascii="Arial" w:hAnsi="Arial" w:cs="Arial"/>
          <w:bCs/>
          <w:sz w:val="24"/>
          <w:szCs w:val="24"/>
        </w:rPr>
        <w:t>Pursuant to the last contract, the Labor Management Committee finally began meeting in the sp</w:t>
      </w:r>
      <w:r w:rsidR="00BA5337">
        <w:rPr>
          <w:rFonts w:ascii="Arial" w:hAnsi="Arial" w:cs="Arial"/>
          <w:bCs/>
          <w:sz w:val="24"/>
          <w:szCs w:val="24"/>
        </w:rPr>
        <w:t>r</w:t>
      </w:r>
      <w:r>
        <w:rPr>
          <w:rFonts w:ascii="Arial" w:hAnsi="Arial" w:cs="Arial"/>
          <w:bCs/>
          <w:sz w:val="24"/>
          <w:szCs w:val="24"/>
        </w:rPr>
        <w:t>ing of 2015. This committee was actually established during the 2011-14 contract but was nev</w:t>
      </w:r>
      <w:r w:rsidR="00BA5337">
        <w:rPr>
          <w:rFonts w:ascii="Arial" w:hAnsi="Arial" w:cs="Arial"/>
          <w:bCs/>
          <w:sz w:val="24"/>
          <w:szCs w:val="24"/>
        </w:rPr>
        <w:t>er convened during that period</w:t>
      </w:r>
      <w:r>
        <w:rPr>
          <w:rFonts w:ascii="Arial" w:hAnsi="Arial" w:cs="Arial"/>
          <w:bCs/>
          <w:sz w:val="24"/>
          <w:szCs w:val="24"/>
        </w:rPr>
        <w:t>. The committee is designed to broker issues on gray areas of the contract where timely workplace decisions have to be made.</w:t>
      </w:r>
    </w:p>
    <w:p w:rsidR="005B6DB1" w:rsidRDefault="005B6DB1">
      <w:pPr>
        <w:widowControl/>
        <w:rPr>
          <w:rFonts w:ascii="Arial" w:hAnsi="Arial" w:cs="Arial"/>
          <w:bCs/>
          <w:sz w:val="24"/>
          <w:szCs w:val="24"/>
        </w:rPr>
      </w:pPr>
    </w:p>
    <w:p w:rsidR="005B6DB1" w:rsidRDefault="005B6DB1">
      <w:pPr>
        <w:widowControl/>
        <w:rPr>
          <w:rFonts w:ascii="Arial" w:hAnsi="Arial" w:cs="Arial"/>
          <w:bCs/>
          <w:sz w:val="24"/>
          <w:szCs w:val="24"/>
        </w:rPr>
      </w:pPr>
      <w:r>
        <w:rPr>
          <w:rFonts w:ascii="Arial" w:hAnsi="Arial" w:cs="Arial"/>
          <w:bCs/>
          <w:sz w:val="24"/>
          <w:szCs w:val="24"/>
        </w:rPr>
        <w:t>The topics of the recent meeting</w:t>
      </w:r>
      <w:r w:rsidR="009A6367">
        <w:rPr>
          <w:rFonts w:ascii="Arial" w:hAnsi="Arial" w:cs="Arial"/>
          <w:bCs/>
          <w:sz w:val="24"/>
          <w:szCs w:val="24"/>
        </w:rPr>
        <w:t>s</w:t>
      </w:r>
      <w:r>
        <w:rPr>
          <w:rFonts w:ascii="Arial" w:hAnsi="Arial" w:cs="Arial"/>
          <w:bCs/>
          <w:sz w:val="24"/>
          <w:szCs w:val="24"/>
        </w:rPr>
        <w:t xml:space="preserve"> have focused on several issues. One of the biggest is</w:t>
      </w:r>
      <w:r w:rsidR="00B7398D">
        <w:rPr>
          <w:rFonts w:ascii="Arial" w:hAnsi="Arial" w:cs="Arial"/>
          <w:bCs/>
          <w:sz w:val="24"/>
          <w:szCs w:val="24"/>
        </w:rPr>
        <w:t xml:space="preserve"> the vexing issue of internship compensation</w:t>
      </w:r>
      <w:r>
        <w:rPr>
          <w:rFonts w:ascii="Arial" w:hAnsi="Arial" w:cs="Arial"/>
          <w:bCs/>
          <w:sz w:val="24"/>
          <w:szCs w:val="24"/>
        </w:rPr>
        <w:t xml:space="preserve"> at CPS and elsewhere. Different programs across the university use internships in different ways. In some colleges, there has been no faculty compensation for supervising internships, in others they are compensated with varying practices. Discussions are ongoing. </w:t>
      </w:r>
    </w:p>
    <w:p w:rsidR="005B6DB1" w:rsidRDefault="005B6DB1">
      <w:pPr>
        <w:widowControl/>
        <w:rPr>
          <w:rFonts w:ascii="Arial" w:hAnsi="Arial" w:cs="Arial"/>
          <w:bCs/>
          <w:sz w:val="24"/>
          <w:szCs w:val="24"/>
        </w:rPr>
      </w:pPr>
    </w:p>
    <w:p w:rsidR="001141E2" w:rsidRPr="009A6367" w:rsidRDefault="005B6DB1" w:rsidP="009A6367">
      <w:pPr>
        <w:widowControl/>
        <w:rPr>
          <w:rFonts w:ascii="Arial" w:hAnsi="Arial" w:cs="Arial"/>
          <w:bCs/>
          <w:sz w:val="24"/>
          <w:szCs w:val="24"/>
        </w:rPr>
      </w:pPr>
      <w:r>
        <w:rPr>
          <w:rFonts w:ascii="Arial" w:hAnsi="Arial" w:cs="Arial"/>
          <w:bCs/>
          <w:sz w:val="24"/>
          <w:szCs w:val="24"/>
        </w:rPr>
        <w:t xml:space="preserve">Other issues have been tension between Human Resources and faculty governance (ongoing, see this issue’s </w:t>
      </w:r>
      <w:hyperlink w:anchor="HR" w:history="1">
        <w:r w:rsidRPr="00BA5337">
          <w:rPr>
            <w:rStyle w:val="Hyperlink"/>
            <w:rFonts w:ascii="Arial" w:hAnsi="Arial" w:cs="Arial"/>
            <w:bCs/>
            <w:sz w:val="24"/>
            <w:szCs w:val="24"/>
          </w:rPr>
          <w:t>article</w:t>
        </w:r>
      </w:hyperlink>
      <w:r>
        <w:rPr>
          <w:rFonts w:ascii="Arial" w:hAnsi="Arial" w:cs="Arial"/>
          <w:bCs/>
          <w:sz w:val="24"/>
          <w:szCs w:val="24"/>
        </w:rPr>
        <w:t xml:space="preserve">); interpretation of the Opt-Up provision (ongoing); </w:t>
      </w:r>
      <w:proofErr w:type="spellStart"/>
      <w:r>
        <w:rPr>
          <w:rFonts w:ascii="Arial" w:hAnsi="Arial" w:cs="Arial"/>
          <w:bCs/>
          <w:sz w:val="24"/>
          <w:szCs w:val="24"/>
        </w:rPr>
        <w:t>P&amp;B</w:t>
      </w:r>
      <w:proofErr w:type="spellEnd"/>
      <w:r>
        <w:rPr>
          <w:rFonts w:ascii="Arial" w:hAnsi="Arial" w:cs="Arial"/>
          <w:bCs/>
          <w:sz w:val="24"/>
          <w:szCs w:val="24"/>
        </w:rPr>
        <w:t xml:space="preserve"> protocols for </w:t>
      </w:r>
      <w:proofErr w:type="spellStart"/>
      <w:r>
        <w:rPr>
          <w:rFonts w:ascii="Arial" w:hAnsi="Arial" w:cs="Arial"/>
          <w:bCs/>
          <w:sz w:val="24"/>
          <w:szCs w:val="24"/>
        </w:rPr>
        <w:t>PTR</w:t>
      </w:r>
      <w:proofErr w:type="spellEnd"/>
      <w:r>
        <w:rPr>
          <w:rFonts w:ascii="Arial" w:hAnsi="Arial" w:cs="Arial"/>
          <w:bCs/>
          <w:sz w:val="24"/>
          <w:szCs w:val="24"/>
        </w:rPr>
        <w:t xml:space="preserve"> faculty evaluation (resolved); and questions of department governance (also resolved). </w:t>
      </w: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_____________________________________________________________________</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
          <w:bCs/>
          <w:sz w:val="24"/>
          <w:szCs w:val="24"/>
        </w:rPr>
      </w:pPr>
      <w:bookmarkStart w:id="8" w:name="National"/>
      <w:r w:rsidRPr="00DD4ED7">
        <w:rPr>
          <w:rFonts w:ascii="Arial" w:hAnsi="Arial" w:cs="Arial"/>
          <w:b/>
          <w:bCs/>
          <w:sz w:val="24"/>
          <w:szCs w:val="24"/>
        </w:rPr>
        <w:t xml:space="preserve">Join National </w:t>
      </w:r>
      <w:proofErr w:type="spellStart"/>
      <w:r w:rsidRPr="00DD4ED7">
        <w:rPr>
          <w:rFonts w:ascii="Arial" w:hAnsi="Arial" w:cs="Arial"/>
          <w:b/>
          <w:bCs/>
          <w:sz w:val="24"/>
          <w:szCs w:val="24"/>
        </w:rPr>
        <w:t>AAUP</w:t>
      </w:r>
      <w:proofErr w:type="spellEnd"/>
      <w:r w:rsidRPr="00DD4ED7">
        <w:rPr>
          <w:rFonts w:ascii="Arial" w:hAnsi="Arial" w:cs="Arial"/>
          <w:b/>
          <w:bCs/>
          <w:sz w:val="24"/>
          <w:szCs w:val="24"/>
        </w:rPr>
        <w:t xml:space="preserve"> Via the “Non-Collective Bargaining” Path</w:t>
      </w:r>
    </w:p>
    <w:bookmarkEnd w:id="8"/>
    <w:p w:rsidR="00DD4ED7" w:rsidRPr="00DD4ED7" w:rsidRDefault="00DD4ED7" w:rsidP="00DD4ED7">
      <w:pPr>
        <w:widowControl/>
        <w:rPr>
          <w:rFonts w:ascii="Arial" w:hAnsi="Arial" w:cs="Arial"/>
          <w:bCs/>
          <w:sz w:val="24"/>
          <w:szCs w:val="24"/>
        </w:rPr>
      </w:pPr>
      <w:r w:rsidRPr="00DD4ED7">
        <w:rPr>
          <w:rFonts w:ascii="Arial" w:hAnsi="Arial" w:cs="Arial"/>
          <w:bCs/>
          <w:sz w:val="24"/>
          <w:szCs w:val="24"/>
        </w:rPr>
        <w:t xml:space="preserve">Supporters of the local chapter must also pay dues to the National </w:t>
      </w:r>
      <w:proofErr w:type="spellStart"/>
      <w:r w:rsidRPr="00DD4ED7">
        <w:rPr>
          <w:rFonts w:ascii="Arial" w:hAnsi="Arial" w:cs="Arial"/>
          <w:bCs/>
          <w:sz w:val="24"/>
          <w:szCs w:val="24"/>
        </w:rPr>
        <w:t>AAUP</w:t>
      </w:r>
      <w:proofErr w:type="spellEnd"/>
      <w:r w:rsidRPr="00DD4ED7">
        <w:rPr>
          <w:rFonts w:ascii="Arial" w:hAnsi="Arial" w:cs="Arial"/>
          <w:bCs/>
          <w:sz w:val="24"/>
          <w:szCs w:val="24"/>
        </w:rPr>
        <w:t xml:space="preserve"> to be eligible to vote in </w:t>
      </w:r>
      <w:proofErr w:type="spellStart"/>
      <w:r w:rsidRPr="00DD4ED7">
        <w:rPr>
          <w:rFonts w:ascii="Arial" w:hAnsi="Arial" w:cs="Arial"/>
          <w:bCs/>
          <w:sz w:val="24"/>
          <w:szCs w:val="24"/>
        </w:rPr>
        <w:t>SJU-AAUP</w:t>
      </w:r>
      <w:proofErr w:type="spellEnd"/>
      <w:r w:rsidRPr="00DD4ED7">
        <w:rPr>
          <w:rFonts w:ascii="Arial" w:hAnsi="Arial" w:cs="Arial"/>
          <w:bCs/>
          <w:sz w:val="24"/>
          <w:szCs w:val="24"/>
        </w:rPr>
        <w:t xml:space="preserve"> chapter meetings and elections. Because </w:t>
      </w:r>
      <w:proofErr w:type="spellStart"/>
      <w:r w:rsidRPr="00DD4ED7">
        <w:rPr>
          <w:rFonts w:ascii="Arial" w:hAnsi="Arial" w:cs="Arial"/>
          <w:bCs/>
          <w:sz w:val="24"/>
          <w:szCs w:val="24"/>
        </w:rPr>
        <w:t>SJU</w:t>
      </w:r>
      <w:proofErr w:type="spellEnd"/>
      <w:r w:rsidRPr="00DD4ED7">
        <w:rPr>
          <w:rFonts w:ascii="Arial" w:hAnsi="Arial" w:cs="Arial"/>
          <w:bCs/>
          <w:sz w:val="24"/>
          <w:szCs w:val="24"/>
        </w:rPr>
        <w:t xml:space="preserve"> is the only </w:t>
      </w:r>
      <w:proofErr w:type="spellStart"/>
      <w:r w:rsidRPr="00DD4ED7">
        <w:rPr>
          <w:rFonts w:ascii="Arial" w:hAnsi="Arial" w:cs="Arial"/>
          <w:bCs/>
          <w:sz w:val="24"/>
          <w:szCs w:val="24"/>
        </w:rPr>
        <w:t>AAUP</w:t>
      </w:r>
      <w:proofErr w:type="spellEnd"/>
      <w:r w:rsidRPr="00DD4ED7">
        <w:rPr>
          <w:rFonts w:ascii="Arial" w:hAnsi="Arial" w:cs="Arial"/>
          <w:bCs/>
          <w:sz w:val="24"/>
          <w:szCs w:val="24"/>
        </w:rPr>
        <w:t xml:space="preserve"> chapter in the nation which does not automatically collect dues from payroll on behalf of the membership, </w:t>
      </w:r>
      <w:proofErr w:type="spellStart"/>
      <w:r w:rsidRPr="00DD4ED7">
        <w:rPr>
          <w:rFonts w:ascii="Arial" w:hAnsi="Arial" w:cs="Arial"/>
          <w:bCs/>
          <w:sz w:val="24"/>
          <w:szCs w:val="24"/>
        </w:rPr>
        <w:t>AAUP</w:t>
      </w:r>
      <w:proofErr w:type="spellEnd"/>
      <w:r w:rsidRPr="00DD4ED7">
        <w:rPr>
          <w:rFonts w:ascii="Arial" w:hAnsi="Arial" w:cs="Arial"/>
          <w:bCs/>
          <w:sz w:val="24"/>
          <w:szCs w:val="24"/>
        </w:rPr>
        <w:t xml:space="preserve"> currently asks </w:t>
      </w:r>
      <w:r w:rsidR="00F8450D">
        <w:rPr>
          <w:rFonts w:ascii="Arial" w:hAnsi="Arial" w:cs="Arial"/>
          <w:bCs/>
          <w:sz w:val="24"/>
          <w:szCs w:val="24"/>
        </w:rPr>
        <w:t xml:space="preserve">St. John’s members to </w:t>
      </w:r>
      <w:hyperlink r:id="rId24" w:history="1">
        <w:r w:rsidR="00F8450D" w:rsidRPr="00F8450D">
          <w:rPr>
            <w:rStyle w:val="Hyperlink"/>
            <w:rFonts w:ascii="Arial" w:hAnsi="Arial" w:cs="Arial"/>
            <w:bCs/>
            <w:sz w:val="24"/>
            <w:szCs w:val="24"/>
          </w:rPr>
          <w:t>join</w:t>
        </w:r>
      </w:hyperlink>
      <w:r w:rsidR="00F8450D">
        <w:rPr>
          <w:rFonts w:ascii="Arial" w:hAnsi="Arial" w:cs="Arial"/>
          <w:bCs/>
          <w:sz w:val="24"/>
          <w:szCs w:val="24"/>
        </w:rPr>
        <w:t xml:space="preserve"> or </w:t>
      </w:r>
      <w:hyperlink r:id="rId25" w:history="1">
        <w:r w:rsidR="00F8450D" w:rsidRPr="00F8450D">
          <w:rPr>
            <w:rStyle w:val="Hyperlink"/>
            <w:rFonts w:ascii="Arial" w:hAnsi="Arial" w:cs="Arial"/>
            <w:bCs/>
            <w:sz w:val="24"/>
            <w:szCs w:val="24"/>
          </w:rPr>
          <w:t>renew</w:t>
        </w:r>
      </w:hyperlink>
      <w:r w:rsidR="00F8450D">
        <w:rPr>
          <w:rFonts w:ascii="Arial" w:hAnsi="Arial" w:cs="Arial"/>
          <w:bCs/>
          <w:sz w:val="24"/>
          <w:szCs w:val="24"/>
        </w:rPr>
        <w:t xml:space="preserve"> their</w:t>
      </w:r>
      <w:r w:rsidR="008A7704">
        <w:rPr>
          <w:rFonts w:ascii="Arial" w:hAnsi="Arial" w:cs="Arial"/>
          <w:bCs/>
          <w:sz w:val="24"/>
          <w:szCs w:val="24"/>
        </w:rPr>
        <w:t xml:space="preserve"> N</w:t>
      </w:r>
      <w:r w:rsidRPr="00DD4ED7">
        <w:rPr>
          <w:rFonts w:ascii="Arial" w:hAnsi="Arial" w:cs="Arial"/>
          <w:bCs/>
          <w:sz w:val="24"/>
          <w:szCs w:val="24"/>
        </w:rPr>
        <w:t>ational membership through the “</w:t>
      </w:r>
      <w:r w:rsidR="003A778B">
        <w:rPr>
          <w:rFonts w:ascii="Arial" w:hAnsi="Arial" w:cs="Arial"/>
          <w:bCs/>
          <w:sz w:val="24"/>
          <w:szCs w:val="24"/>
        </w:rPr>
        <w:t>non-collective</w:t>
      </w:r>
      <w:r w:rsidRPr="00DD4ED7">
        <w:rPr>
          <w:rFonts w:ascii="Arial" w:hAnsi="Arial" w:cs="Arial"/>
          <w:bCs/>
          <w:sz w:val="24"/>
          <w:szCs w:val="24"/>
        </w:rPr>
        <w:t xml:space="preserve"> bargaining</w:t>
      </w:r>
      <w:r w:rsidR="003A778B">
        <w:rPr>
          <w:rFonts w:ascii="Arial" w:hAnsi="Arial" w:cs="Arial"/>
          <w:bCs/>
          <w:sz w:val="24"/>
          <w:szCs w:val="24"/>
        </w:rPr>
        <w:t>" payment path</w:t>
      </w:r>
      <w:r w:rsidRPr="00DD4ED7">
        <w:rPr>
          <w:rFonts w:ascii="Arial" w:hAnsi="Arial" w:cs="Arial"/>
          <w:bCs/>
          <w:sz w:val="24"/>
          <w:szCs w:val="24"/>
        </w:rPr>
        <w:t xml:space="preserve"> on their website. </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proofErr w:type="spellStart"/>
      <w:r w:rsidRPr="00DD4ED7">
        <w:rPr>
          <w:rFonts w:ascii="Arial" w:hAnsi="Arial" w:cs="Arial"/>
          <w:bCs/>
          <w:sz w:val="24"/>
          <w:szCs w:val="24"/>
        </w:rPr>
        <w:t>SJU-AAUP</w:t>
      </w:r>
      <w:proofErr w:type="spellEnd"/>
      <w:r w:rsidRPr="00DD4ED7">
        <w:rPr>
          <w:rFonts w:ascii="Arial" w:hAnsi="Arial" w:cs="Arial"/>
          <w:bCs/>
          <w:sz w:val="24"/>
          <w:szCs w:val="24"/>
        </w:rPr>
        <w:t xml:space="preserve"> does not automatically collect </w:t>
      </w:r>
      <w:r w:rsidR="008A7704">
        <w:rPr>
          <w:rFonts w:ascii="Arial" w:hAnsi="Arial" w:cs="Arial"/>
          <w:bCs/>
          <w:sz w:val="24"/>
          <w:szCs w:val="24"/>
        </w:rPr>
        <w:t xml:space="preserve">National </w:t>
      </w:r>
      <w:proofErr w:type="spellStart"/>
      <w:r w:rsidR="008A7704">
        <w:rPr>
          <w:rFonts w:ascii="Arial" w:hAnsi="Arial" w:cs="Arial"/>
          <w:bCs/>
          <w:sz w:val="24"/>
          <w:szCs w:val="24"/>
        </w:rPr>
        <w:t>AAUP</w:t>
      </w:r>
      <w:proofErr w:type="spellEnd"/>
      <w:r w:rsidR="008A7704">
        <w:rPr>
          <w:rFonts w:ascii="Arial" w:hAnsi="Arial" w:cs="Arial"/>
          <w:bCs/>
          <w:sz w:val="24"/>
          <w:szCs w:val="24"/>
        </w:rPr>
        <w:t xml:space="preserve"> </w:t>
      </w:r>
      <w:r w:rsidRPr="00DD4ED7">
        <w:rPr>
          <w:rFonts w:ascii="Arial" w:hAnsi="Arial" w:cs="Arial"/>
          <w:bCs/>
          <w:sz w:val="24"/>
          <w:szCs w:val="24"/>
        </w:rPr>
        <w:t xml:space="preserve">dues because our bargaining unit is composed of two unions---The </w:t>
      </w:r>
      <w:proofErr w:type="spellStart"/>
      <w:r w:rsidRPr="00DD4ED7">
        <w:rPr>
          <w:rFonts w:ascii="Arial" w:hAnsi="Arial" w:cs="Arial"/>
          <w:bCs/>
          <w:sz w:val="24"/>
          <w:szCs w:val="24"/>
        </w:rPr>
        <w:t>SJU-AAUP</w:t>
      </w:r>
      <w:proofErr w:type="spellEnd"/>
      <w:r w:rsidRPr="00DD4ED7">
        <w:rPr>
          <w:rFonts w:ascii="Arial" w:hAnsi="Arial" w:cs="Arial"/>
          <w:bCs/>
          <w:sz w:val="24"/>
          <w:szCs w:val="24"/>
        </w:rPr>
        <w:t xml:space="preserve">, and the Faculty Association (FA). The reasons for this continuing relationship is sketched in the </w:t>
      </w:r>
      <w:hyperlink r:id="rId26" w:history="1">
        <w:r w:rsidRPr="00F8450D">
          <w:rPr>
            <w:rStyle w:val="Hyperlink"/>
            <w:rFonts w:ascii="Arial" w:hAnsi="Arial" w:cs="Arial"/>
            <w:bCs/>
            <w:sz w:val="24"/>
            <w:szCs w:val="24"/>
          </w:rPr>
          <w:t xml:space="preserve">Fall 2008 </w:t>
        </w:r>
        <w:proofErr w:type="spellStart"/>
        <w:r w:rsidRPr="00F8450D">
          <w:rPr>
            <w:rStyle w:val="Hyperlink"/>
            <w:rFonts w:ascii="Arial" w:hAnsi="Arial" w:cs="Arial"/>
            <w:bCs/>
            <w:sz w:val="24"/>
            <w:szCs w:val="24"/>
          </w:rPr>
          <w:t>SJU-AAUP</w:t>
        </w:r>
        <w:proofErr w:type="spellEnd"/>
        <w:r w:rsidRPr="00F8450D">
          <w:rPr>
            <w:rStyle w:val="Hyperlink"/>
            <w:rFonts w:ascii="Arial" w:hAnsi="Arial" w:cs="Arial"/>
            <w:bCs/>
            <w:sz w:val="24"/>
            <w:szCs w:val="24"/>
          </w:rPr>
          <w:t xml:space="preserve"> Newsletter</w:t>
        </w:r>
      </w:hyperlink>
      <w:r w:rsidRPr="00DD4ED7">
        <w:rPr>
          <w:rFonts w:ascii="Arial" w:hAnsi="Arial" w:cs="Arial"/>
          <w:bCs/>
          <w:sz w:val="24"/>
          <w:szCs w:val="24"/>
        </w:rPr>
        <w:t xml:space="preserve">.  </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 xml:space="preserve">Rest assured, National </w:t>
      </w:r>
      <w:proofErr w:type="spellStart"/>
      <w:r w:rsidRPr="00DD4ED7">
        <w:rPr>
          <w:rFonts w:ascii="Arial" w:hAnsi="Arial" w:cs="Arial"/>
          <w:bCs/>
          <w:sz w:val="24"/>
          <w:szCs w:val="24"/>
        </w:rPr>
        <w:t>AAUP</w:t>
      </w:r>
      <w:proofErr w:type="spellEnd"/>
      <w:r w:rsidRPr="00DD4ED7">
        <w:rPr>
          <w:rFonts w:ascii="Arial" w:hAnsi="Arial" w:cs="Arial"/>
          <w:bCs/>
          <w:sz w:val="24"/>
          <w:szCs w:val="24"/>
        </w:rPr>
        <w:t xml:space="preserve"> knows we are </w:t>
      </w:r>
      <w:r w:rsidR="00E42137">
        <w:rPr>
          <w:rFonts w:ascii="Arial" w:hAnsi="Arial" w:cs="Arial"/>
          <w:bCs/>
          <w:sz w:val="24"/>
          <w:szCs w:val="24"/>
        </w:rPr>
        <w:t>an important</w:t>
      </w:r>
      <w:r w:rsidRPr="00DD4ED7">
        <w:rPr>
          <w:rFonts w:ascii="Arial" w:hAnsi="Arial" w:cs="Arial"/>
          <w:bCs/>
          <w:sz w:val="24"/>
          <w:szCs w:val="24"/>
        </w:rPr>
        <w:t xml:space="preserve"> chapter---in 1970, we were the first private university in American history collectively bargain---but their website, which was massively overhauled </w:t>
      </w:r>
      <w:r w:rsidR="009A6367">
        <w:rPr>
          <w:rFonts w:ascii="Arial" w:hAnsi="Arial" w:cs="Arial"/>
          <w:bCs/>
          <w:sz w:val="24"/>
          <w:szCs w:val="24"/>
        </w:rPr>
        <w:t xml:space="preserve">to comply with IRS law </w:t>
      </w:r>
      <w:r w:rsidR="008A7704">
        <w:rPr>
          <w:rFonts w:ascii="Arial" w:hAnsi="Arial" w:cs="Arial"/>
          <w:bCs/>
          <w:sz w:val="24"/>
          <w:szCs w:val="24"/>
        </w:rPr>
        <w:t>in the past several</w:t>
      </w:r>
      <w:r w:rsidRPr="00DD4ED7">
        <w:rPr>
          <w:rFonts w:ascii="Arial" w:hAnsi="Arial" w:cs="Arial"/>
          <w:bCs/>
          <w:sz w:val="24"/>
          <w:szCs w:val="24"/>
        </w:rPr>
        <w:t xml:space="preserve"> years, does not yet reflect that fact. As compensation, however, our local chapter is emailed a list of our national members in good standing, and we now personally remind our members just before their national membership lapses. </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 xml:space="preserve">You can join the National </w:t>
      </w:r>
      <w:proofErr w:type="spellStart"/>
      <w:r w:rsidRPr="00DD4ED7">
        <w:rPr>
          <w:rFonts w:ascii="Arial" w:hAnsi="Arial" w:cs="Arial"/>
          <w:bCs/>
          <w:sz w:val="24"/>
          <w:szCs w:val="24"/>
        </w:rPr>
        <w:t>AAUP</w:t>
      </w:r>
      <w:proofErr w:type="spellEnd"/>
      <w:r w:rsidRPr="00DD4ED7">
        <w:rPr>
          <w:rFonts w:ascii="Arial" w:hAnsi="Arial" w:cs="Arial"/>
          <w:bCs/>
          <w:sz w:val="24"/>
          <w:szCs w:val="24"/>
        </w:rPr>
        <w:t xml:space="preserve"> here, and use the “non-collective bargaining” pathway:</w:t>
      </w:r>
    </w:p>
    <w:p w:rsidR="00DD4ED7" w:rsidRDefault="007963AA" w:rsidP="00DD4ED7">
      <w:pPr>
        <w:widowControl/>
        <w:rPr>
          <w:rFonts w:ascii="Arial" w:hAnsi="Arial" w:cs="Arial"/>
          <w:bCs/>
          <w:sz w:val="24"/>
          <w:szCs w:val="24"/>
        </w:rPr>
      </w:pPr>
      <w:hyperlink r:id="rId27" w:history="1">
        <w:proofErr w:type="spellStart"/>
        <w:r w:rsidR="00DD4ED7" w:rsidRPr="00DD4ED7">
          <w:rPr>
            <w:rStyle w:val="Hyperlink"/>
            <w:rFonts w:ascii="Arial" w:hAnsi="Arial" w:cs="Arial"/>
            <w:bCs/>
            <w:sz w:val="24"/>
            <w:szCs w:val="24"/>
          </w:rPr>
          <w:t>http://www.aaup.org/membership/join</w:t>
        </w:r>
        <w:proofErr w:type="spellEnd"/>
      </w:hyperlink>
    </w:p>
    <w:p w:rsidR="00DD4ED7" w:rsidRPr="00DD4ED7" w:rsidRDefault="00DD4ED7" w:rsidP="00DD4ED7">
      <w:pPr>
        <w:widowControl/>
        <w:rPr>
          <w:rFonts w:ascii="Arial" w:hAnsi="Arial" w:cs="Arial"/>
          <w:bCs/>
          <w:sz w:val="24"/>
          <w:szCs w:val="24"/>
        </w:rPr>
      </w:pPr>
      <w:r>
        <w:rPr>
          <w:rFonts w:ascii="Arial" w:hAnsi="Arial" w:cs="Arial"/>
          <w:bCs/>
          <w:sz w:val="24"/>
          <w:szCs w:val="24"/>
        </w:rPr>
        <w:lastRenderedPageBreak/>
        <w:t>_________________________________________________________________</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
          <w:bCs/>
          <w:sz w:val="24"/>
          <w:szCs w:val="24"/>
        </w:rPr>
      </w:pPr>
      <w:bookmarkStart w:id="9" w:name="Election"/>
      <w:r w:rsidRPr="00DD4ED7">
        <w:rPr>
          <w:rFonts w:ascii="Arial" w:hAnsi="Arial" w:cs="Arial"/>
          <w:b/>
          <w:bCs/>
          <w:sz w:val="24"/>
          <w:szCs w:val="24"/>
        </w:rPr>
        <w:t xml:space="preserve">2015 </w:t>
      </w:r>
      <w:proofErr w:type="spellStart"/>
      <w:r w:rsidRPr="00DD4ED7">
        <w:rPr>
          <w:rFonts w:ascii="Arial" w:hAnsi="Arial" w:cs="Arial"/>
          <w:b/>
          <w:bCs/>
          <w:sz w:val="24"/>
          <w:szCs w:val="24"/>
        </w:rPr>
        <w:t>SJU-AAUP</w:t>
      </w:r>
      <w:proofErr w:type="spellEnd"/>
      <w:r w:rsidRPr="00DD4ED7">
        <w:rPr>
          <w:rFonts w:ascii="Arial" w:hAnsi="Arial" w:cs="Arial"/>
          <w:b/>
          <w:bCs/>
          <w:sz w:val="24"/>
          <w:szCs w:val="24"/>
        </w:rPr>
        <w:t xml:space="preserve"> Election Results</w:t>
      </w:r>
    </w:p>
    <w:bookmarkEnd w:id="9"/>
    <w:p w:rsidR="00DD4ED7" w:rsidRPr="00DD4ED7" w:rsidRDefault="00DD4ED7" w:rsidP="00DD4ED7">
      <w:pPr>
        <w:widowControl/>
        <w:rPr>
          <w:rFonts w:ascii="Arial" w:hAnsi="Arial" w:cs="Arial"/>
          <w:bCs/>
          <w:sz w:val="24"/>
          <w:szCs w:val="24"/>
        </w:rPr>
      </w:pPr>
      <w:r w:rsidRPr="00DD4ED7">
        <w:rPr>
          <w:rFonts w:ascii="Arial" w:hAnsi="Arial" w:cs="Arial"/>
          <w:bCs/>
          <w:sz w:val="24"/>
          <w:szCs w:val="24"/>
        </w:rPr>
        <w:t>In the April 2015, nominations for the 2015-2017 terms were uncontested and the following representatives were elected:</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
          <w:bCs/>
          <w:sz w:val="24"/>
          <w:szCs w:val="24"/>
        </w:rPr>
      </w:pPr>
      <w:r w:rsidRPr="00DD4ED7">
        <w:rPr>
          <w:rFonts w:ascii="Arial" w:hAnsi="Arial" w:cs="Arial"/>
          <w:b/>
          <w:bCs/>
          <w:sz w:val="24"/>
          <w:szCs w:val="24"/>
        </w:rPr>
        <w:t>Chapter Officers:</w:t>
      </w: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President</w:t>
      </w:r>
      <w:r w:rsidRPr="00DD4ED7">
        <w:rPr>
          <w:rFonts w:ascii="Arial" w:hAnsi="Arial" w:cs="Arial"/>
          <w:bCs/>
          <w:sz w:val="24"/>
          <w:szCs w:val="24"/>
        </w:rPr>
        <w:tab/>
      </w:r>
      <w:r w:rsidRPr="00DD4ED7">
        <w:rPr>
          <w:rFonts w:ascii="Arial" w:hAnsi="Arial" w:cs="Arial"/>
          <w:bCs/>
          <w:sz w:val="24"/>
          <w:szCs w:val="24"/>
        </w:rPr>
        <w:tab/>
        <w:t>Frank Le Veness</w:t>
      </w:r>
      <w:r w:rsidRPr="00DD4ED7">
        <w:rPr>
          <w:rFonts w:ascii="Arial" w:hAnsi="Arial" w:cs="Arial"/>
          <w:bCs/>
          <w:sz w:val="24"/>
          <w:szCs w:val="24"/>
        </w:rPr>
        <w:tab/>
      </w:r>
      <w:proofErr w:type="spellStart"/>
      <w:r w:rsidRPr="00DD4ED7">
        <w:rPr>
          <w:rFonts w:ascii="Arial" w:hAnsi="Arial" w:cs="Arial"/>
          <w:bCs/>
          <w:sz w:val="24"/>
          <w:szCs w:val="24"/>
        </w:rPr>
        <w:t>levenesf@stjohns.edu</w:t>
      </w:r>
      <w:proofErr w:type="spellEnd"/>
      <w:r w:rsidRPr="00DD4ED7">
        <w:rPr>
          <w:rFonts w:ascii="Arial" w:hAnsi="Arial" w:cs="Arial"/>
          <w:bCs/>
          <w:sz w:val="24"/>
          <w:szCs w:val="24"/>
        </w:rPr>
        <w:tab/>
        <w:t>ext. 5720</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Vice President</w:t>
      </w:r>
      <w:r w:rsidRPr="00DD4ED7">
        <w:rPr>
          <w:rFonts w:ascii="Arial" w:hAnsi="Arial" w:cs="Arial"/>
          <w:bCs/>
          <w:sz w:val="24"/>
          <w:szCs w:val="24"/>
        </w:rPr>
        <w:tab/>
        <w:t>Somnath Pal</w:t>
      </w:r>
      <w:r w:rsidRPr="00DD4ED7">
        <w:rPr>
          <w:rFonts w:ascii="Arial" w:hAnsi="Arial" w:cs="Arial"/>
          <w:bCs/>
          <w:sz w:val="24"/>
          <w:szCs w:val="24"/>
        </w:rPr>
        <w:tab/>
      </w:r>
      <w:r w:rsidRPr="00DD4ED7">
        <w:rPr>
          <w:rFonts w:ascii="Arial" w:hAnsi="Arial" w:cs="Arial"/>
          <w:bCs/>
          <w:sz w:val="24"/>
          <w:szCs w:val="24"/>
        </w:rPr>
        <w:tab/>
      </w:r>
      <w:proofErr w:type="spellStart"/>
      <w:r w:rsidRPr="00DD4ED7">
        <w:rPr>
          <w:rFonts w:ascii="Arial" w:hAnsi="Arial" w:cs="Arial"/>
          <w:bCs/>
          <w:sz w:val="24"/>
          <w:szCs w:val="24"/>
        </w:rPr>
        <w:t>pals@stjohns.edu</w:t>
      </w:r>
      <w:proofErr w:type="spellEnd"/>
      <w:r w:rsidRPr="00DD4ED7">
        <w:rPr>
          <w:rFonts w:ascii="Arial" w:hAnsi="Arial" w:cs="Arial"/>
          <w:bCs/>
          <w:sz w:val="24"/>
          <w:szCs w:val="24"/>
        </w:rPr>
        <w:tab/>
      </w:r>
      <w:r w:rsidRPr="00DD4ED7">
        <w:rPr>
          <w:rFonts w:ascii="Arial" w:hAnsi="Arial" w:cs="Arial"/>
          <w:bCs/>
          <w:sz w:val="24"/>
          <w:szCs w:val="24"/>
        </w:rPr>
        <w:tab/>
        <w:t>ext. 1633</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Secretary</w:t>
      </w:r>
      <w:r w:rsidRPr="00DD4ED7">
        <w:rPr>
          <w:rFonts w:ascii="Arial" w:hAnsi="Arial" w:cs="Arial"/>
          <w:bCs/>
          <w:sz w:val="24"/>
          <w:szCs w:val="24"/>
        </w:rPr>
        <w:tab/>
      </w:r>
      <w:r w:rsidRPr="00DD4ED7">
        <w:rPr>
          <w:rFonts w:ascii="Arial" w:hAnsi="Arial" w:cs="Arial"/>
          <w:bCs/>
          <w:sz w:val="24"/>
          <w:szCs w:val="24"/>
        </w:rPr>
        <w:tab/>
        <w:t>John B. Greg</w:t>
      </w:r>
      <w:r w:rsidRPr="00DD4ED7">
        <w:rPr>
          <w:rFonts w:ascii="Arial" w:hAnsi="Arial" w:cs="Arial"/>
          <w:bCs/>
          <w:sz w:val="24"/>
          <w:szCs w:val="24"/>
        </w:rPr>
        <w:tab/>
      </w:r>
      <w:r w:rsidRPr="00DD4ED7">
        <w:rPr>
          <w:rFonts w:ascii="Arial" w:hAnsi="Arial" w:cs="Arial"/>
          <w:bCs/>
          <w:sz w:val="24"/>
          <w:szCs w:val="24"/>
        </w:rPr>
        <w:tab/>
      </w:r>
      <w:proofErr w:type="spellStart"/>
      <w:r w:rsidRPr="00DD4ED7">
        <w:rPr>
          <w:rFonts w:ascii="Arial" w:hAnsi="Arial" w:cs="Arial"/>
          <w:bCs/>
          <w:sz w:val="24"/>
          <w:szCs w:val="24"/>
        </w:rPr>
        <w:t>gregj@stjohns.edu</w:t>
      </w:r>
      <w:proofErr w:type="spellEnd"/>
      <w:r w:rsidRPr="00DD4ED7">
        <w:rPr>
          <w:rFonts w:ascii="Arial" w:hAnsi="Arial" w:cs="Arial"/>
          <w:bCs/>
          <w:sz w:val="24"/>
          <w:szCs w:val="24"/>
        </w:rPr>
        <w:tab/>
      </w:r>
      <w:r w:rsidRPr="00DD4ED7">
        <w:rPr>
          <w:rFonts w:ascii="Arial" w:hAnsi="Arial" w:cs="Arial"/>
          <w:bCs/>
          <w:sz w:val="24"/>
          <w:szCs w:val="24"/>
        </w:rPr>
        <w:tab/>
        <w:t>ext. 2053</w:t>
      </w: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(Corresponding)</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Secretary</w:t>
      </w:r>
      <w:r w:rsidRPr="00DD4ED7">
        <w:rPr>
          <w:rFonts w:ascii="Arial" w:hAnsi="Arial" w:cs="Arial"/>
          <w:bCs/>
          <w:sz w:val="24"/>
          <w:szCs w:val="24"/>
        </w:rPr>
        <w:tab/>
        <w:t xml:space="preserve">    </w:t>
      </w:r>
      <w:r w:rsidRPr="00DD4ED7">
        <w:rPr>
          <w:rFonts w:ascii="Arial" w:hAnsi="Arial" w:cs="Arial"/>
          <w:bCs/>
          <w:sz w:val="24"/>
          <w:szCs w:val="24"/>
        </w:rPr>
        <w:tab/>
        <w:t>Caroline Fuchs</w:t>
      </w:r>
      <w:r w:rsidRPr="00DD4ED7">
        <w:rPr>
          <w:rFonts w:ascii="Arial" w:hAnsi="Arial" w:cs="Arial"/>
          <w:bCs/>
          <w:sz w:val="24"/>
          <w:szCs w:val="24"/>
        </w:rPr>
        <w:tab/>
      </w:r>
      <w:proofErr w:type="spellStart"/>
      <w:r w:rsidRPr="00DD4ED7">
        <w:rPr>
          <w:rFonts w:ascii="Arial" w:hAnsi="Arial" w:cs="Arial"/>
          <w:bCs/>
          <w:sz w:val="24"/>
          <w:szCs w:val="24"/>
        </w:rPr>
        <w:t>fuchsc@stjohns.edu</w:t>
      </w:r>
      <w:proofErr w:type="spellEnd"/>
      <w:r w:rsidRPr="00DD4ED7">
        <w:rPr>
          <w:rFonts w:ascii="Arial" w:hAnsi="Arial" w:cs="Arial"/>
          <w:bCs/>
          <w:sz w:val="24"/>
          <w:szCs w:val="24"/>
        </w:rPr>
        <w:tab/>
        <w:t>ext. 5050</w:t>
      </w:r>
      <w:r w:rsidRPr="00DD4ED7">
        <w:rPr>
          <w:rFonts w:ascii="Arial" w:hAnsi="Arial" w:cs="Arial"/>
          <w:bCs/>
          <w:sz w:val="24"/>
          <w:szCs w:val="24"/>
        </w:rPr>
        <w:tab/>
      </w: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(Recording)</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Treasurer</w:t>
      </w:r>
      <w:r w:rsidRPr="00DD4ED7">
        <w:rPr>
          <w:rFonts w:ascii="Arial" w:hAnsi="Arial" w:cs="Arial"/>
          <w:bCs/>
          <w:sz w:val="24"/>
          <w:szCs w:val="24"/>
        </w:rPr>
        <w:tab/>
      </w:r>
      <w:r w:rsidRPr="00DD4ED7">
        <w:rPr>
          <w:rFonts w:ascii="Arial" w:hAnsi="Arial" w:cs="Arial"/>
          <w:bCs/>
          <w:sz w:val="24"/>
          <w:szCs w:val="24"/>
        </w:rPr>
        <w:tab/>
        <w:t>Granville Ganter</w:t>
      </w:r>
      <w:r w:rsidRPr="00DD4ED7">
        <w:rPr>
          <w:rFonts w:ascii="Arial" w:hAnsi="Arial" w:cs="Arial"/>
          <w:bCs/>
          <w:sz w:val="24"/>
          <w:szCs w:val="24"/>
        </w:rPr>
        <w:tab/>
      </w:r>
      <w:proofErr w:type="spellStart"/>
      <w:r w:rsidRPr="00DD4ED7">
        <w:rPr>
          <w:rFonts w:ascii="Arial" w:hAnsi="Arial" w:cs="Arial"/>
          <w:bCs/>
          <w:sz w:val="24"/>
          <w:szCs w:val="24"/>
        </w:rPr>
        <w:t>ganterg@stjohns.edu</w:t>
      </w:r>
      <w:proofErr w:type="spellEnd"/>
      <w:r w:rsidRPr="00DD4ED7">
        <w:rPr>
          <w:rFonts w:ascii="Arial" w:hAnsi="Arial" w:cs="Arial"/>
          <w:bCs/>
          <w:sz w:val="24"/>
          <w:szCs w:val="24"/>
        </w:rPr>
        <w:tab/>
        <w:t>ext. 5617</w:t>
      </w:r>
      <w:r w:rsidRPr="00DD4ED7">
        <w:rPr>
          <w:rFonts w:ascii="Arial" w:hAnsi="Arial" w:cs="Arial"/>
          <w:bCs/>
          <w:sz w:val="24"/>
          <w:szCs w:val="24"/>
        </w:rPr>
        <w:tab/>
      </w:r>
      <w:r w:rsidRPr="00DD4ED7">
        <w:rPr>
          <w:rFonts w:ascii="Arial" w:hAnsi="Arial" w:cs="Arial"/>
          <w:bCs/>
          <w:sz w:val="24"/>
          <w:szCs w:val="24"/>
        </w:rPr>
        <w:tab/>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
          <w:bCs/>
          <w:sz w:val="24"/>
          <w:szCs w:val="24"/>
        </w:rPr>
      </w:pPr>
      <w:r w:rsidRPr="00DD4ED7">
        <w:rPr>
          <w:rFonts w:ascii="Arial" w:hAnsi="Arial" w:cs="Arial"/>
          <w:b/>
          <w:bCs/>
          <w:sz w:val="24"/>
          <w:szCs w:val="24"/>
        </w:rPr>
        <w:t>Executive Council:</w:t>
      </w: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College of Professional Studies</w:t>
      </w:r>
      <w:r w:rsidRPr="00DD4ED7">
        <w:rPr>
          <w:rFonts w:ascii="Arial" w:hAnsi="Arial" w:cs="Arial"/>
          <w:bCs/>
          <w:sz w:val="24"/>
          <w:szCs w:val="24"/>
        </w:rPr>
        <w:tab/>
        <w:t>Catherine Ruggieri</w:t>
      </w:r>
      <w:r w:rsidRPr="00DD4ED7">
        <w:rPr>
          <w:rFonts w:ascii="Arial" w:hAnsi="Arial" w:cs="Arial"/>
          <w:bCs/>
          <w:sz w:val="24"/>
          <w:szCs w:val="24"/>
        </w:rPr>
        <w:tab/>
      </w:r>
      <w:proofErr w:type="spellStart"/>
      <w:r w:rsidRPr="00DD4ED7">
        <w:rPr>
          <w:rFonts w:ascii="Arial" w:hAnsi="Arial" w:cs="Arial"/>
          <w:bCs/>
          <w:sz w:val="24"/>
          <w:szCs w:val="24"/>
        </w:rPr>
        <w:t>ruggierc@stjohns.edu</w:t>
      </w:r>
      <w:proofErr w:type="spellEnd"/>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t>ext. 4385</w:t>
      </w: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School of Education</w:t>
      </w:r>
      <w:r w:rsidRPr="00DD4ED7">
        <w:rPr>
          <w:rFonts w:ascii="Arial" w:hAnsi="Arial" w:cs="Arial"/>
          <w:bCs/>
          <w:sz w:val="24"/>
          <w:szCs w:val="24"/>
        </w:rPr>
        <w:tab/>
        <w:t xml:space="preserve"> --- to be appointed</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Pharmacy &amp; Allied Health</w:t>
      </w:r>
      <w:r w:rsidRPr="00DD4ED7">
        <w:rPr>
          <w:rFonts w:ascii="Arial" w:hAnsi="Arial" w:cs="Arial"/>
          <w:bCs/>
          <w:sz w:val="24"/>
          <w:szCs w:val="24"/>
        </w:rPr>
        <w:tab/>
        <w:t>Frank Barile</w:t>
      </w:r>
      <w:r w:rsidRPr="00DD4ED7">
        <w:rPr>
          <w:rFonts w:ascii="Arial" w:hAnsi="Arial" w:cs="Arial"/>
          <w:bCs/>
          <w:sz w:val="24"/>
          <w:szCs w:val="24"/>
        </w:rPr>
        <w:tab/>
      </w:r>
      <w:proofErr w:type="spellStart"/>
      <w:r w:rsidRPr="00DD4ED7">
        <w:rPr>
          <w:rFonts w:ascii="Arial" w:hAnsi="Arial" w:cs="Arial"/>
          <w:bCs/>
          <w:sz w:val="24"/>
          <w:szCs w:val="24"/>
        </w:rPr>
        <w:t>barilef@stjohns.edu</w:t>
      </w:r>
      <w:proofErr w:type="spellEnd"/>
      <w:r w:rsidRPr="00DD4ED7">
        <w:rPr>
          <w:rFonts w:ascii="Arial" w:hAnsi="Arial" w:cs="Arial"/>
          <w:bCs/>
          <w:sz w:val="24"/>
          <w:szCs w:val="24"/>
        </w:rPr>
        <w:tab/>
      </w:r>
      <w:r w:rsidRPr="00DD4ED7">
        <w:rPr>
          <w:rFonts w:ascii="Arial" w:hAnsi="Arial" w:cs="Arial"/>
          <w:bCs/>
          <w:sz w:val="24"/>
          <w:szCs w:val="24"/>
        </w:rPr>
        <w:tab/>
        <w:t>ext. 2640</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Library</w:t>
      </w:r>
      <w:r w:rsidRPr="00DD4ED7">
        <w:rPr>
          <w:rFonts w:ascii="Arial" w:hAnsi="Arial" w:cs="Arial"/>
          <w:bCs/>
          <w:sz w:val="24"/>
          <w:szCs w:val="24"/>
        </w:rPr>
        <w:tab/>
      </w:r>
      <w:r w:rsidRPr="00DD4ED7">
        <w:rPr>
          <w:rFonts w:ascii="Arial" w:hAnsi="Arial" w:cs="Arial"/>
          <w:bCs/>
          <w:sz w:val="24"/>
          <w:szCs w:val="24"/>
        </w:rPr>
        <w:tab/>
        <w:t>William Keogan</w:t>
      </w:r>
      <w:r w:rsidRPr="00DD4ED7">
        <w:rPr>
          <w:rFonts w:ascii="Arial" w:hAnsi="Arial" w:cs="Arial"/>
          <w:bCs/>
          <w:sz w:val="24"/>
          <w:szCs w:val="24"/>
        </w:rPr>
        <w:tab/>
      </w:r>
      <w:proofErr w:type="spellStart"/>
      <w:r w:rsidRPr="00DD4ED7">
        <w:rPr>
          <w:rFonts w:ascii="Arial" w:hAnsi="Arial" w:cs="Arial"/>
          <w:bCs/>
          <w:sz w:val="24"/>
          <w:szCs w:val="24"/>
        </w:rPr>
        <w:t>keoganw@stjohns.edu</w:t>
      </w:r>
      <w:proofErr w:type="spellEnd"/>
      <w:r w:rsidRPr="00DD4ED7">
        <w:rPr>
          <w:rFonts w:ascii="Arial" w:hAnsi="Arial" w:cs="Arial"/>
          <w:bCs/>
          <w:sz w:val="24"/>
          <w:szCs w:val="24"/>
        </w:rPr>
        <w:tab/>
        <w:t>ext. 6721</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Tobin College of Business</w:t>
      </w:r>
      <w:r w:rsidRPr="00DD4ED7">
        <w:rPr>
          <w:rFonts w:ascii="Arial" w:hAnsi="Arial" w:cs="Arial"/>
          <w:bCs/>
          <w:sz w:val="24"/>
          <w:szCs w:val="24"/>
        </w:rPr>
        <w:tab/>
        <w:t>Joseph Giacalone</w:t>
      </w:r>
      <w:r w:rsidRPr="00DD4ED7">
        <w:rPr>
          <w:rFonts w:ascii="Arial" w:hAnsi="Arial" w:cs="Arial"/>
          <w:bCs/>
          <w:sz w:val="24"/>
          <w:szCs w:val="24"/>
        </w:rPr>
        <w:tab/>
      </w:r>
      <w:proofErr w:type="spellStart"/>
      <w:r w:rsidRPr="00DD4ED7">
        <w:rPr>
          <w:rFonts w:ascii="Arial" w:hAnsi="Arial" w:cs="Arial"/>
          <w:bCs/>
          <w:sz w:val="24"/>
          <w:szCs w:val="24"/>
        </w:rPr>
        <w:t>giacaloj@stjohns.edu</w:t>
      </w:r>
      <w:proofErr w:type="spellEnd"/>
      <w:r w:rsidRPr="00DD4ED7">
        <w:rPr>
          <w:rFonts w:ascii="Arial" w:hAnsi="Arial" w:cs="Arial"/>
          <w:bCs/>
          <w:sz w:val="24"/>
          <w:szCs w:val="24"/>
        </w:rPr>
        <w:tab/>
      </w: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r>
      <w:r w:rsidRPr="00DD4ED7">
        <w:rPr>
          <w:rFonts w:ascii="Arial" w:hAnsi="Arial" w:cs="Arial"/>
          <w:bCs/>
          <w:sz w:val="24"/>
          <w:szCs w:val="24"/>
        </w:rPr>
        <w:tab/>
        <w:t>ext. 7301</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St. John's College</w:t>
      </w:r>
      <w:r w:rsidRPr="00DD4ED7">
        <w:rPr>
          <w:rFonts w:ascii="Arial" w:hAnsi="Arial" w:cs="Arial"/>
          <w:bCs/>
          <w:sz w:val="24"/>
          <w:szCs w:val="24"/>
        </w:rPr>
        <w:tab/>
        <w:t>Fred Cocozzelli</w:t>
      </w:r>
      <w:r w:rsidRPr="00DD4ED7">
        <w:rPr>
          <w:rFonts w:ascii="Arial" w:hAnsi="Arial" w:cs="Arial"/>
          <w:bCs/>
          <w:sz w:val="24"/>
          <w:szCs w:val="24"/>
        </w:rPr>
        <w:tab/>
      </w:r>
      <w:proofErr w:type="spellStart"/>
      <w:r w:rsidRPr="00DD4ED7">
        <w:rPr>
          <w:rFonts w:ascii="Arial" w:hAnsi="Arial" w:cs="Arial"/>
          <w:bCs/>
          <w:sz w:val="24"/>
          <w:szCs w:val="24"/>
        </w:rPr>
        <w:t>cocozzef@stjohns.edu</w:t>
      </w:r>
      <w:proofErr w:type="spellEnd"/>
      <w:r w:rsidRPr="00DD4ED7">
        <w:rPr>
          <w:rFonts w:ascii="Arial" w:hAnsi="Arial" w:cs="Arial"/>
          <w:bCs/>
          <w:sz w:val="24"/>
          <w:szCs w:val="24"/>
        </w:rPr>
        <w:tab/>
        <w:t>ext. 5267</w:t>
      </w:r>
      <w:r w:rsidRPr="00DD4ED7">
        <w:rPr>
          <w:rFonts w:ascii="Arial" w:hAnsi="Arial" w:cs="Arial"/>
          <w:bCs/>
          <w:sz w:val="24"/>
          <w:szCs w:val="24"/>
        </w:rPr>
        <w:tab/>
        <w:t xml:space="preserve">  </w:t>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At Large</w:t>
      </w:r>
      <w:r w:rsidRPr="00DD4ED7">
        <w:rPr>
          <w:rFonts w:ascii="Arial" w:hAnsi="Arial" w:cs="Arial"/>
          <w:bCs/>
          <w:sz w:val="24"/>
          <w:szCs w:val="24"/>
        </w:rPr>
        <w:tab/>
      </w:r>
      <w:r w:rsidRPr="00DD4ED7">
        <w:rPr>
          <w:rFonts w:ascii="Arial" w:hAnsi="Arial" w:cs="Arial"/>
          <w:bCs/>
          <w:sz w:val="24"/>
          <w:szCs w:val="24"/>
        </w:rPr>
        <w:tab/>
        <w:t>Barbara Koziak</w:t>
      </w:r>
      <w:r w:rsidRPr="00DD4ED7">
        <w:rPr>
          <w:rFonts w:ascii="Arial" w:hAnsi="Arial" w:cs="Arial"/>
          <w:bCs/>
          <w:sz w:val="24"/>
          <w:szCs w:val="24"/>
        </w:rPr>
        <w:tab/>
      </w:r>
      <w:proofErr w:type="spellStart"/>
      <w:r w:rsidRPr="00DD4ED7">
        <w:rPr>
          <w:rFonts w:ascii="Arial" w:hAnsi="Arial" w:cs="Arial"/>
          <w:bCs/>
          <w:sz w:val="24"/>
          <w:szCs w:val="24"/>
        </w:rPr>
        <w:t>koziakb@stjohns.edu</w:t>
      </w:r>
      <w:proofErr w:type="spellEnd"/>
      <w:r w:rsidRPr="00DD4ED7">
        <w:rPr>
          <w:rFonts w:ascii="Arial" w:hAnsi="Arial" w:cs="Arial"/>
          <w:bCs/>
          <w:sz w:val="24"/>
          <w:szCs w:val="24"/>
        </w:rPr>
        <w:tab/>
        <w:t>ext. 5044</w:t>
      </w:r>
      <w:r w:rsidRPr="00DD4ED7">
        <w:rPr>
          <w:rFonts w:ascii="Arial" w:hAnsi="Arial" w:cs="Arial"/>
          <w:bCs/>
          <w:sz w:val="24"/>
          <w:szCs w:val="24"/>
        </w:rPr>
        <w:tab/>
      </w:r>
    </w:p>
    <w:p w:rsidR="00DD4ED7" w:rsidRPr="00DD4ED7" w:rsidRDefault="00DD4ED7" w:rsidP="00DD4ED7">
      <w:pPr>
        <w:widowControl/>
        <w:rPr>
          <w:rFonts w:ascii="Arial" w:hAnsi="Arial" w:cs="Arial"/>
          <w:bCs/>
          <w:sz w:val="24"/>
          <w:szCs w:val="24"/>
        </w:rPr>
      </w:pP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At Large</w:t>
      </w:r>
      <w:r w:rsidRPr="00DD4ED7">
        <w:rPr>
          <w:rFonts w:ascii="Arial" w:hAnsi="Arial" w:cs="Arial"/>
          <w:bCs/>
          <w:sz w:val="24"/>
          <w:szCs w:val="24"/>
        </w:rPr>
        <w:tab/>
      </w:r>
      <w:r w:rsidRPr="00DD4ED7">
        <w:rPr>
          <w:rFonts w:ascii="Arial" w:hAnsi="Arial" w:cs="Arial"/>
          <w:bCs/>
          <w:sz w:val="24"/>
          <w:szCs w:val="24"/>
        </w:rPr>
        <w:tab/>
        <w:t xml:space="preserve">Kathryn Shaughnessy  </w:t>
      </w:r>
      <w:proofErr w:type="spellStart"/>
      <w:r w:rsidRPr="00DD4ED7">
        <w:rPr>
          <w:rFonts w:ascii="Arial" w:hAnsi="Arial" w:cs="Arial"/>
          <w:bCs/>
          <w:sz w:val="24"/>
          <w:szCs w:val="24"/>
        </w:rPr>
        <w:t>shaughnk@stjohns.edu</w:t>
      </w:r>
      <w:proofErr w:type="spellEnd"/>
      <w:r w:rsidRPr="00DD4ED7">
        <w:rPr>
          <w:rFonts w:ascii="Arial" w:hAnsi="Arial" w:cs="Arial"/>
          <w:bCs/>
          <w:sz w:val="24"/>
          <w:szCs w:val="24"/>
        </w:rPr>
        <w:tab/>
        <w:t>ext. 1454</w:t>
      </w:r>
    </w:p>
    <w:p w:rsidR="00DD4ED7" w:rsidRPr="00DD4ED7" w:rsidRDefault="00DD4ED7" w:rsidP="00DD4ED7">
      <w:pPr>
        <w:widowControl/>
        <w:rPr>
          <w:rFonts w:ascii="Arial" w:hAnsi="Arial" w:cs="Arial"/>
          <w:bCs/>
          <w:sz w:val="24"/>
          <w:szCs w:val="24"/>
        </w:rPr>
      </w:pPr>
      <w:r w:rsidRPr="00DD4ED7">
        <w:rPr>
          <w:rFonts w:ascii="Arial" w:hAnsi="Arial" w:cs="Arial"/>
          <w:bCs/>
          <w:sz w:val="24"/>
          <w:szCs w:val="24"/>
        </w:rPr>
        <w:tab/>
      </w:r>
      <w:r w:rsidRPr="00DD4ED7">
        <w:rPr>
          <w:rFonts w:ascii="Arial" w:hAnsi="Arial" w:cs="Arial"/>
          <w:bCs/>
          <w:sz w:val="24"/>
          <w:szCs w:val="24"/>
        </w:rPr>
        <w:tab/>
      </w:r>
    </w:p>
    <w:p w:rsidR="00D65B7F" w:rsidRPr="00DD4ED7" w:rsidRDefault="00DD4ED7" w:rsidP="00DD4ED7">
      <w:pPr>
        <w:widowControl/>
        <w:rPr>
          <w:rFonts w:ascii="Arial" w:hAnsi="Arial" w:cs="Arial"/>
          <w:bCs/>
          <w:sz w:val="24"/>
          <w:szCs w:val="24"/>
        </w:rPr>
      </w:pPr>
      <w:r w:rsidRPr="00DD4ED7">
        <w:rPr>
          <w:rFonts w:ascii="Arial" w:hAnsi="Arial" w:cs="Arial"/>
          <w:bCs/>
          <w:sz w:val="24"/>
          <w:szCs w:val="24"/>
        </w:rPr>
        <w:t>At Large</w:t>
      </w:r>
      <w:r w:rsidRPr="00DD4ED7">
        <w:rPr>
          <w:rFonts w:ascii="Arial" w:hAnsi="Arial" w:cs="Arial"/>
          <w:bCs/>
          <w:sz w:val="24"/>
          <w:szCs w:val="24"/>
        </w:rPr>
        <w:tab/>
      </w:r>
      <w:r w:rsidRPr="00DD4ED7">
        <w:rPr>
          <w:rFonts w:ascii="Arial" w:hAnsi="Arial" w:cs="Arial"/>
          <w:bCs/>
          <w:sz w:val="24"/>
          <w:szCs w:val="24"/>
        </w:rPr>
        <w:tab/>
        <w:t>Charles Traina</w:t>
      </w:r>
      <w:r w:rsidRPr="00DD4ED7">
        <w:rPr>
          <w:rFonts w:ascii="Arial" w:hAnsi="Arial" w:cs="Arial"/>
          <w:bCs/>
          <w:sz w:val="24"/>
          <w:szCs w:val="24"/>
        </w:rPr>
        <w:tab/>
      </w:r>
      <w:proofErr w:type="spellStart"/>
      <w:r w:rsidRPr="00DD4ED7">
        <w:rPr>
          <w:rFonts w:ascii="Arial" w:hAnsi="Arial" w:cs="Arial"/>
          <w:bCs/>
          <w:sz w:val="24"/>
          <w:szCs w:val="24"/>
        </w:rPr>
        <w:t>trainac@stjohns.edu</w:t>
      </w:r>
      <w:proofErr w:type="spellEnd"/>
      <w:r w:rsidRPr="00DD4ED7">
        <w:rPr>
          <w:rFonts w:ascii="Arial" w:hAnsi="Arial" w:cs="Arial"/>
          <w:bCs/>
          <w:sz w:val="24"/>
          <w:szCs w:val="24"/>
        </w:rPr>
        <w:tab/>
        <w:t>ext. 6166</w:t>
      </w:r>
    </w:p>
    <w:sectPr w:rsidR="00D65B7F" w:rsidRPr="00DD4ED7" w:rsidSect="00DF75EB">
      <w:headerReference w:type="even" r:id="rId28"/>
      <w:headerReference w:type="default" r:id="rId29"/>
      <w:type w:val="continuous"/>
      <w:pgSz w:w="12240" w:h="15840"/>
      <w:pgMar w:top="1440" w:right="1440" w:bottom="1440" w:left="1440" w:header="1440" w:footer="14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3F" w:rsidRDefault="0075673F">
      <w:r>
        <w:separator/>
      </w:r>
    </w:p>
  </w:endnote>
  <w:endnote w:type="continuationSeparator" w:id="0">
    <w:p w:rsidR="0075673F" w:rsidRDefault="00756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rplGoth Bd BT">
    <w:altName w:val="Segoe Script"/>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3F" w:rsidRDefault="0075673F">
      <w:r>
        <w:separator/>
      </w:r>
    </w:p>
  </w:footnote>
  <w:footnote w:type="continuationSeparator" w:id="0">
    <w:p w:rsidR="0075673F" w:rsidRDefault="00756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57" w:rsidRDefault="007963AA" w:rsidP="00E523B6">
    <w:pPr>
      <w:pStyle w:val="Header"/>
      <w:framePr w:wrap="around" w:vAnchor="text" w:hAnchor="margin" w:xAlign="right" w:y="1"/>
      <w:rPr>
        <w:rStyle w:val="PageNumber"/>
      </w:rPr>
    </w:pPr>
    <w:r>
      <w:rPr>
        <w:rStyle w:val="PageNumber"/>
      </w:rPr>
      <w:fldChar w:fldCharType="begin"/>
    </w:r>
    <w:r w:rsidR="00661757">
      <w:rPr>
        <w:rStyle w:val="PageNumber"/>
      </w:rPr>
      <w:instrText xml:space="preserve">PAGE  </w:instrText>
    </w:r>
    <w:r>
      <w:rPr>
        <w:rStyle w:val="PageNumber"/>
      </w:rPr>
      <w:fldChar w:fldCharType="end"/>
    </w:r>
  </w:p>
  <w:p w:rsidR="00661757" w:rsidRDefault="00661757" w:rsidP="00AD51C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57" w:rsidRDefault="007963AA" w:rsidP="00E523B6">
    <w:pPr>
      <w:pStyle w:val="Header"/>
      <w:framePr w:wrap="around" w:vAnchor="text" w:hAnchor="margin" w:xAlign="right" w:y="1"/>
      <w:rPr>
        <w:rStyle w:val="PageNumber"/>
      </w:rPr>
    </w:pPr>
    <w:r>
      <w:rPr>
        <w:rStyle w:val="PageNumber"/>
      </w:rPr>
      <w:fldChar w:fldCharType="begin"/>
    </w:r>
    <w:r w:rsidR="00661757">
      <w:rPr>
        <w:rStyle w:val="PageNumber"/>
      </w:rPr>
      <w:instrText xml:space="preserve">PAGE  </w:instrText>
    </w:r>
    <w:r>
      <w:rPr>
        <w:rStyle w:val="PageNumber"/>
      </w:rPr>
      <w:fldChar w:fldCharType="separate"/>
    </w:r>
    <w:r w:rsidR="00115DCD">
      <w:rPr>
        <w:rStyle w:val="PageNumber"/>
        <w:noProof/>
      </w:rPr>
      <w:t>2</w:t>
    </w:r>
    <w:r>
      <w:rPr>
        <w:rStyle w:val="PageNumber"/>
      </w:rPr>
      <w:fldChar w:fldCharType="end"/>
    </w:r>
  </w:p>
  <w:p w:rsidR="00661757" w:rsidRPr="00D05E2A" w:rsidRDefault="00661757" w:rsidP="00AD51CB">
    <w:pPr>
      <w:pStyle w:val="Header"/>
      <w:framePr w:wrap="auto" w:vAnchor="text" w:hAnchor="margin" w:xAlign="right" w:y="1"/>
      <w:ind w:right="360"/>
      <w:rPr>
        <w:rStyle w:val="PageNumber"/>
        <w:rFonts w:ascii="Arial" w:hAnsi="Arial" w:cs="Arial"/>
      </w:rPr>
    </w:pPr>
  </w:p>
  <w:p w:rsidR="00661757" w:rsidRPr="00D05E2A" w:rsidRDefault="00661757" w:rsidP="00AD51CB">
    <w:pPr>
      <w:pStyle w:val="Header"/>
      <w:ind w:right="360"/>
      <w:rPr>
        <w:rFonts w:ascii="Arial" w:hAnsi="Arial" w:cs="Arial"/>
      </w:rPr>
    </w:pPr>
    <w:r>
      <w:tab/>
    </w:r>
    <w:r>
      <w:tab/>
    </w:r>
    <w:r w:rsidR="00D05E2A" w:rsidRPr="00D05E2A">
      <w:rPr>
        <w:rFonts w:ascii="Arial" w:hAnsi="Arial" w:cs="Arial"/>
      </w:rPr>
      <w:t>Fall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bordersDoNotSurroundHeader/>
  <w:bordersDoNotSurroundFooter/>
  <w:proofState w:spelling="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6112A"/>
    <w:rsid w:val="0001231D"/>
    <w:rsid w:val="00013F2E"/>
    <w:rsid w:val="00026C9F"/>
    <w:rsid w:val="00032B2F"/>
    <w:rsid w:val="00053126"/>
    <w:rsid w:val="000567C1"/>
    <w:rsid w:val="0006112A"/>
    <w:rsid w:val="00073F1F"/>
    <w:rsid w:val="00075A9A"/>
    <w:rsid w:val="000B23E1"/>
    <w:rsid w:val="000B597E"/>
    <w:rsid w:val="000C0F31"/>
    <w:rsid w:val="000D1884"/>
    <w:rsid w:val="000E05B8"/>
    <w:rsid w:val="001141E2"/>
    <w:rsid w:val="00115DCD"/>
    <w:rsid w:val="001426A4"/>
    <w:rsid w:val="00156FEA"/>
    <w:rsid w:val="00166A97"/>
    <w:rsid w:val="00166D29"/>
    <w:rsid w:val="001727B4"/>
    <w:rsid w:val="00176FFB"/>
    <w:rsid w:val="001A2D2B"/>
    <w:rsid w:val="001C4E3D"/>
    <w:rsid w:val="00232F76"/>
    <w:rsid w:val="00283BDD"/>
    <w:rsid w:val="00287CB0"/>
    <w:rsid w:val="002B6D99"/>
    <w:rsid w:val="002C1323"/>
    <w:rsid w:val="002D0CEC"/>
    <w:rsid w:val="002D19E9"/>
    <w:rsid w:val="002D6500"/>
    <w:rsid w:val="002E0F73"/>
    <w:rsid w:val="0035387F"/>
    <w:rsid w:val="003A778B"/>
    <w:rsid w:val="003D018A"/>
    <w:rsid w:val="003D76E5"/>
    <w:rsid w:val="003E4361"/>
    <w:rsid w:val="003E63D8"/>
    <w:rsid w:val="003F2815"/>
    <w:rsid w:val="003F4AF1"/>
    <w:rsid w:val="00415B2B"/>
    <w:rsid w:val="004169AF"/>
    <w:rsid w:val="00421282"/>
    <w:rsid w:val="004273F8"/>
    <w:rsid w:val="00437999"/>
    <w:rsid w:val="004417E9"/>
    <w:rsid w:val="0044322A"/>
    <w:rsid w:val="004448EA"/>
    <w:rsid w:val="00451DA8"/>
    <w:rsid w:val="00467C60"/>
    <w:rsid w:val="00493B09"/>
    <w:rsid w:val="004A7378"/>
    <w:rsid w:val="004C2BDB"/>
    <w:rsid w:val="004D1D84"/>
    <w:rsid w:val="004E221B"/>
    <w:rsid w:val="004E4E0E"/>
    <w:rsid w:val="004F55CF"/>
    <w:rsid w:val="00502169"/>
    <w:rsid w:val="005050DA"/>
    <w:rsid w:val="00513F08"/>
    <w:rsid w:val="00526968"/>
    <w:rsid w:val="00527B98"/>
    <w:rsid w:val="00534AD6"/>
    <w:rsid w:val="00592111"/>
    <w:rsid w:val="00592703"/>
    <w:rsid w:val="005B6DB1"/>
    <w:rsid w:val="005D3515"/>
    <w:rsid w:val="005E3D6E"/>
    <w:rsid w:val="005F3A75"/>
    <w:rsid w:val="006044E4"/>
    <w:rsid w:val="00606C1A"/>
    <w:rsid w:val="00611138"/>
    <w:rsid w:val="00614C10"/>
    <w:rsid w:val="006178A3"/>
    <w:rsid w:val="006329D7"/>
    <w:rsid w:val="0063527E"/>
    <w:rsid w:val="00661757"/>
    <w:rsid w:val="006859FB"/>
    <w:rsid w:val="006A5099"/>
    <w:rsid w:val="006B26C6"/>
    <w:rsid w:val="006B4C25"/>
    <w:rsid w:val="006C09F6"/>
    <w:rsid w:val="006C4645"/>
    <w:rsid w:val="006E3D94"/>
    <w:rsid w:val="006F1C7B"/>
    <w:rsid w:val="006F6732"/>
    <w:rsid w:val="00722868"/>
    <w:rsid w:val="007252CF"/>
    <w:rsid w:val="00726B19"/>
    <w:rsid w:val="00745C2F"/>
    <w:rsid w:val="0075673F"/>
    <w:rsid w:val="00780736"/>
    <w:rsid w:val="007963AA"/>
    <w:rsid w:val="007A4DAF"/>
    <w:rsid w:val="007B4379"/>
    <w:rsid w:val="007B630E"/>
    <w:rsid w:val="007C007D"/>
    <w:rsid w:val="007D5861"/>
    <w:rsid w:val="007E12FA"/>
    <w:rsid w:val="007F62CD"/>
    <w:rsid w:val="0080111D"/>
    <w:rsid w:val="00841597"/>
    <w:rsid w:val="00843F90"/>
    <w:rsid w:val="0086179B"/>
    <w:rsid w:val="00867EAC"/>
    <w:rsid w:val="00872F79"/>
    <w:rsid w:val="008A7704"/>
    <w:rsid w:val="008B4390"/>
    <w:rsid w:val="008B4C80"/>
    <w:rsid w:val="008C78C5"/>
    <w:rsid w:val="008E3741"/>
    <w:rsid w:val="00900DEF"/>
    <w:rsid w:val="00931436"/>
    <w:rsid w:val="00945DE3"/>
    <w:rsid w:val="00997EF2"/>
    <w:rsid w:val="009A6367"/>
    <w:rsid w:val="009D517B"/>
    <w:rsid w:val="00A15C69"/>
    <w:rsid w:val="00AA279F"/>
    <w:rsid w:val="00AC35BA"/>
    <w:rsid w:val="00AD51CB"/>
    <w:rsid w:val="00AD5B7C"/>
    <w:rsid w:val="00AF0DF7"/>
    <w:rsid w:val="00B072B4"/>
    <w:rsid w:val="00B57F7C"/>
    <w:rsid w:val="00B7398D"/>
    <w:rsid w:val="00B95EB0"/>
    <w:rsid w:val="00BA3A38"/>
    <w:rsid w:val="00BA5337"/>
    <w:rsid w:val="00BA6D69"/>
    <w:rsid w:val="00BB7296"/>
    <w:rsid w:val="00BE64AB"/>
    <w:rsid w:val="00BF128B"/>
    <w:rsid w:val="00BF1F25"/>
    <w:rsid w:val="00C106F5"/>
    <w:rsid w:val="00C50ED2"/>
    <w:rsid w:val="00C97419"/>
    <w:rsid w:val="00CA6A90"/>
    <w:rsid w:val="00CB6E82"/>
    <w:rsid w:val="00CE1C09"/>
    <w:rsid w:val="00CE48D9"/>
    <w:rsid w:val="00D03C95"/>
    <w:rsid w:val="00D05E2A"/>
    <w:rsid w:val="00D42734"/>
    <w:rsid w:val="00D429E7"/>
    <w:rsid w:val="00D47FE8"/>
    <w:rsid w:val="00D548E0"/>
    <w:rsid w:val="00D65B7F"/>
    <w:rsid w:val="00D733E2"/>
    <w:rsid w:val="00D86BA7"/>
    <w:rsid w:val="00D870C3"/>
    <w:rsid w:val="00D90C12"/>
    <w:rsid w:val="00DA19A8"/>
    <w:rsid w:val="00DA6E51"/>
    <w:rsid w:val="00DC5072"/>
    <w:rsid w:val="00DD3255"/>
    <w:rsid w:val="00DD4ED7"/>
    <w:rsid w:val="00DF34A8"/>
    <w:rsid w:val="00DF75EB"/>
    <w:rsid w:val="00E42137"/>
    <w:rsid w:val="00E47CDB"/>
    <w:rsid w:val="00E523B6"/>
    <w:rsid w:val="00E52E41"/>
    <w:rsid w:val="00E64571"/>
    <w:rsid w:val="00E757CE"/>
    <w:rsid w:val="00E87036"/>
    <w:rsid w:val="00EC1896"/>
    <w:rsid w:val="00EC24AC"/>
    <w:rsid w:val="00EE6658"/>
    <w:rsid w:val="00EF279B"/>
    <w:rsid w:val="00F12905"/>
    <w:rsid w:val="00F307C6"/>
    <w:rsid w:val="00F417AC"/>
    <w:rsid w:val="00F8450D"/>
    <w:rsid w:val="00FA2BA3"/>
    <w:rsid w:val="00FD499E"/>
    <w:rsid w:val="00FE3DB6"/>
    <w:rsid w:val="00FF3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FB"/>
    <w:pPr>
      <w:widowControl w:val="0"/>
      <w:autoSpaceDE w:val="0"/>
      <w:autoSpaceDN w:val="0"/>
      <w:adjustRightInd w:val="0"/>
    </w:pPr>
  </w:style>
  <w:style w:type="paragraph" w:styleId="Heading1">
    <w:name w:val="heading 1"/>
    <w:basedOn w:val="Normal"/>
    <w:next w:val="Normal"/>
    <w:link w:val="Heading1Char"/>
    <w:qFormat/>
    <w:rsid w:val="006859FB"/>
    <w:pPr>
      <w:keepNext/>
      <w:widowControl/>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1F25"/>
    <w:rPr>
      <w:rFonts w:ascii="Cambria" w:hAnsi="Cambria" w:cs="Times New Roman"/>
      <w:b/>
      <w:bCs/>
      <w:kern w:val="32"/>
      <w:sz w:val="32"/>
      <w:szCs w:val="32"/>
    </w:rPr>
  </w:style>
  <w:style w:type="paragraph" w:customStyle="1" w:styleId="26">
    <w:name w:val="_26"/>
    <w:rsid w:val="006859FB"/>
    <w:pPr>
      <w:widowControl w:val="0"/>
      <w:autoSpaceDE w:val="0"/>
      <w:autoSpaceDN w:val="0"/>
      <w:adjustRightInd w:val="0"/>
      <w:jc w:val="both"/>
    </w:pPr>
    <w:rPr>
      <w:sz w:val="24"/>
      <w:szCs w:val="24"/>
    </w:rPr>
  </w:style>
  <w:style w:type="paragraph" w:customStyle="1" w:styleId="25">
    <w:name w:val="_25"/>
    <w:rsid w:val="006859F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rsid w:val="006859F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6859F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6859F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6859F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6859F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6859F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6859FB"/>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6859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6859F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6859F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6859F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6859F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6859F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6859F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6859F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6859FB"/>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6859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6859F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6859F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6859F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6859F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6859FB"/>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6859FB"/>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6859FB"/>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6859FB"/>
    <w:pPr>
      <w:widowControl w:val="0"/>
      <w:tabs>
        <w:tab w:val="left" w:pos="6480"/>
        <w:tab w:val="left" w:pos="7200"/>
        <w:tab w:val="left" w:pos="7920"/>
      </w:tabs>
      <w:autoSpaceDE w:val="0"/>
      <w:autoSpaceDN w:val="0"/>
      <w:adjustRightInd w:val="0"/>
      <w:ind w:left="6480"/>
      <w:jc w:val="both"/>
    </w:pPr>
    <w:rPr>
      <w:sz w:val="24"/>
      <w:szCs w:val="24"/>
    </w:rPr>
  </w:style>
  <w:style w:type="character" w:customStyle="1" w:styleId="DefaultPara">
    <w:name w:val="Default Para"/>
    <w:rsid w:val="006859FB"/>
  </w:style>
  <w:style w:type="character" w:customStyle="1" w:styleId="footnoteref">
    <w:name w:val="footnote ref"/>
    <w:rsid w:val="006859FB"/>
    <w:rPr>
      <w:sz w:val="20"/>
    </w:rPr>
  </w:style>
  <w:style w:type="paragraph" w:styleId="BodyText">
    <w:name w:val="Body Text"/>
    <w:basedOn w:val="Normal"/>
    <w:link w:val="BodyTextChar"/>
    <w:rsid w:val="006859FB"/>
    <w:pPr>
      <w:widowControl/>
    </w:pPr>
    <w:rPr>
      <w:rFonts w:ascii="Arial" w:hAnsi="Arial" w:cs="Arial"/>
      <w:sz w:val="24"/>
      <w:szCs w:val="24"/>
    </w:rPr>
  </w:style>
  <w:style w:type="character" w:customStyle="1" w:styleId="BodyTextChar">
    <w:name w:val="Body Text Char"/>
    <w:link w:val="BodyText"/>
    <w:semiHidden/>
    <w:locked/>
    <w:rsid w:val="00BF1F25"/>
    <w:rPr>
      <w:rFonts w:cs="Times New Roman"/>
      <w:sz w:val="20"/>
      <w:szCs w:val="20"/>
    </w:rPr>
  </w:style>
  <w:style w:type="paragraph" w:styleId="BodyText2">
    <w:name w:val="Body Text 2"/>
    <w:basedOn w:val="Normal"/>
    <w:link w:val="BodyText2Char"/>
    <w:rsid w:val="006859FB"/>
    <w:pPr>
      <w:widowControl/>
      <w:jc w:val="center"/>
    </w:pPr>
    <w:rPr>
      <w:rFonts w:ascii="CopprplGoth Bd BT" w:hAnsi="CopprplGoth Bd BT" w:cs="CopprplGoth Bd BT"/>
      <w:b/>
      <w:bCs/>
      <w:sz w:val="72"/>
      <w:szCs w:val="72"/>
    </w:rPr>
  </w:style>
  <w:style w:type="character" w:customStyle="1" w:styleId="BodyText2Char">
    <w:name w:val="Body Text 2 Char"/>
    <w:link w:val="BodyText2"/>
    <w:semiHidden/>
    <w:locked/>
    <w:rsid w:val="00BF1F25"/>
    <w:rPr>
      <w:rFonts w:cs="Times New Roman"/>
      <w:sz w:val="20"/>
      <w:szCs w:val="20"/>
    </w:rPr>
  </w:style>
  <w:style w:type="paragraph" w:styleId="Header">
    <w:name w:val="header"/>
    <w:basedOn w:val="Normal"/>
    <w:link w:val="HeaderChar"/>
    <w:rsid w:val="006859FB"/>
    <w:pPr>
      <w:tabs>
        <w:tab w:val="center" w:pos="4320"/>
        <w:tab w:val="right" w:pos="8640"/>
      </w:tabs>
    </w:pPr>
  </w:style>
  <w:style w:type="character" w:customStyle="1" w:styleId="HeaderChar">
    <w:name w:val="Header Char"/>
    <w:link w:val="Header"/>
    <w:semiHidden/>
    <w:locked/>
    <w:rsid w:val="00BF1F25"/>
    <w:rPr>
      <w:rFonts w:cs="Times New Roman"/>
      <w:sz w:val="20"/>
      <w:szCs w:val="20"/>
    </w:rPr>
  </w:style>
  <w:style w:type="character" w:styleId="PageNumber">
    <w:name w:val="page number"/>
    <w:rsid w:val="006859FB"/>
    <w:rPr>
      <w:rFonts w:ascii="Times New Roman" w:hAnsi="Times New Roman" w:cs="Times New Roman"/>
    </w:rPr>
  </w:style>
  <w:style w:type="paragraph" w:styleId="Footer">
    <w:name w:val="footer"/>
    <w:basedOn w:val="Normal"/>
    <w:link w:val="FooterChar"/>
    <w:rsid w:val="006859FB"/>
    <w:pPr>
      <w:tabs>
        <w:tab w:val="center" w:pos="4320"/>
        <w:tab w:val="right" w:pos="8640"/>
      </w:tabs>
    </w:pPr>
  </w:style>
  <w:style w:type="character" w:customStyle="1" w:styleId="FooterChar">
    <w:name w:val="Footer Char"/>
    <w:link w:val="Footer"/>
    <w:semiHidden/>
    <w:locked/>
    <w:rsid w:val="00BF1F25"/>
    <w:rPr>
      <w:rFonts w:cs="Times New Roman"/>
      <w:sz w:val="20"/>
      <w:szCs w:val="20"/>
    </w:rPr>
  </w:style>
  <w:style w:type="character" w:styleId="Hyperlink">
    <w:name w:val="Hyperlink"/>
    <w:rsid w:val="00745C2F"/>
    <w:rPr>
      <w:rFonts w:cs="Times New Roman"/>
      <w:color w:val="0000FF"/>
      <w:u w:val="single"/>
    </w:rPr>
  </w:style>
  <w:style w:type="character" w:styleId="FollowedHyperlink">
    <w:name w:val="FollowedHyperlink"/>
    <w:rsid w:val="0035387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ju.com/" TargetMode="External"/><Relationship Id="rId13" Type="http://schemas.openxmlformats.org/officeDocument/2006/relationships/hyperlink" Target="http://www.stjohns.edu/about/administrative-offices/human-resources/hr-policy-manual/policy-704-policy-against-discrimination-and-harassment-and-related-complaint-procedures" TargetMode="External"/><Relationship Id="rId18" Type="http://schemas.openxmlformats.org/officeDocument/2006/relationships/hyperlink" Target="http://stjaaup.wildapricot.org/resources/Documents/Statutes%20FINAL%20as%20of%20May%202014.pdf" TargetMode="External"/><Relationship Id="rId26" Type="http://schemas.openxmlformats.org/officeDocument/2006/relationships/hyperlink" Target="http://stjaaup.wildapricot.org/Resources/Documents/Fall2008Newsletter.htm" TargetMode="External"/><Relationship Id="rId3" Type="http://schemas.openxmlformats.org/officeDocument/2006/relationships/webSettings" Target="webSettings.xml"/><Relationship Id="rId21" Type="http://schemas.openxmlformats.org/officeDocument/2006/relationships/hyperlink" Target="http://stjaaup.wildapricot.org/resources/Documents/Adjunct%20Health%20Form%202015%20and%202016%20year%20.docx" TargetMode="External"/><Relationship Id="rId7" Type="http://schemas.openxmlformats.org/officeDocument/2006/relationships/hyperlink" Target="http://stjaaup.wildapricot.org/" TargetMode="External"/><Relationship Id="rId12" Type="http://schemas.openxmlformats.org/officeDocument/2006/relationships/hyperlink" Target="http://www.nytimes.com/2015/08/02/education/edlife/affirmative-consent-are-students-really-asking.html?smid=nytcore-ipad-share&amp;smprod=nytcore-ipad&amp;_r=0" TargetMode="External"/><Relationship Id="rId17" Type="http://schemas.openxmlformats.org/officeDocument/2006/relationships/hyperlink" Target="http://www.stjohns.edu/about/administrative-offices/human-resources/hr-policy-manual/policy-704-policy-against-discrimination-and-harassment-and-related-complaint-procedures" TargetMode="External"/><Relationship Id="rId25" Type="http://schemas.openxmlformats.org/officeDocument/2006/relationships/hyperlink" Target="http://www.aaup.org/membership/renew" TargetMode="External"/><Relationship Id="rId2" Type="http://schemas.openxmlformats.org/officeDocument/2006/relationships/settings" Target="settings.xml"/><Relationship Id="rId16" Type="http://schemas.openxmlformats.org/officeDocument/2006/relationships/hyperlink" Target="http://stjaaup.wildapricot.org/Resources/Documents/CBA%20FINAL%202014-2017feb20-2015.pdf" TargetMode="External"/><Relationship Id="rId20" Type="http://schemas.openxmlformats.org/officeDocument/2006/relationships/hyperlink" Target="http://stjaaup.wildapricot.org/Resources/Documents/CBA%20FINAL%202014-2017feb20-2015.pdf"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aaup.org/membership/join" TargetMode="External"/><Relationship Id="rId11" Type="http://schemas.openxmlformats.org/officeDocument/2006/relationships/hyperlink" Target="http://www.justice.gov/sites/default/files/crt/legacy/2012/06/20/titleixreport.pdf" TargetMode="External"/><Relationship Id="rId24" Type="http://schemas.openxmlformats.org/officeDocument/2006/relationships/hyperlink" Target="http://www.aaup.org/membership/join" TargetMode="External"/><Relationship Id="rId5" Type="http://schemas.openxmlformats.org/officeDocument/2006/relationships/endnotes" Target="endnotes.xml"/><Relationship Id="rId15" Type="http://schemas.openxmlformats.org/officeDocument/2006/relationships/hyperlink" Target="https://www.insidehighered.com/news/2015/07/23/suit-against-u-california-san-diego-could-provide-framework-other-students-accused" TargetMode="External"/><Relationship Id="rId23" Type="http://schemas.openxmlformats.org/officeDocument/2006/relationships/hyperlink" Target="http://www.stjohns.edu/admission-aid/tuition-and-financial-aid/tuition/health-insurance" TargetMode="External"/><Relationship Id="rId28" Type="http://schemas.openxmlformats.org/officeDocument/2006/relationships/header" Target="header1.xml"/><Relationship Id="rId10" Type="http://schemas.openxmlformats.org/officeDocument/2006/relationships/hyperlink" Target="https://www.ny.gov/programs/enough-enough-combating-sexual-assault-college-campuses" TargetMode="External"/><Relationship Id="rId19" Type="http://schemas.openxmlformats.org/officeDocument/2006/relationships/hyperlink" Target="http://www.theatlantic.com/magazine/archive/2015/09/the-coddling-of-the-american-mind/399356/"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jaaup.wildapricot.org/Resources/Documents/Fall2008Newsletter.htm" TargetMode="External"/><Relationship Id="rId14" Type="http://schemas.openxmlformats.org/officeDocument/2006/relationships/hyperlink" Target="http://www.ed.gov/ocr/letters/colleague-201104.html" TargetMode="External"/><Relationship Id="rId22" Type="http://schemas.openxmlformats.org/officeDocument/2006/relationships/hyperlink" Target="mailto:cepedam@stjohns.edu" TargetMode="External"/><Relationship Id="rId27" Type="http://schemas.openxmlformats.org/officeDocument/2006/relationships/hyperlink" Target="http://www.aaup.org/membership/jo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Sept 12, 2008</vt:lpstr>
    </vt:vector>
  </TitlesOfParts>
  <Company/>
  <LinksUpToDate>false</LinksUpToDate>
  <CharactersWithSpaces>23590</CharactersWithSpaces>
  <SharedDoc>false</SharedDoc>
  <HLinks>
    <vt:vector size="60" baseType="variant">
      <vt:variant>
        <vt:i4>65609</vt:i4>
      </vt:variant>
      <vt:variant>
        <vt:i4>29</vt:i4>
      </vt:variant>
      <vt:variant>
        <vt:i4>0</vt:i4>
      </vt:variant>
      <vt:variant>
        <vt:i4>5</vt:i4>
      </vt:variant>
      <vt:variant>
        <vt:lpwstr>http://stjaaup.wildapricot.org/Resources/Documents/CBA FINAL 2014-2017feb20-2015.pdf</vt:lpwstr>
      </vt:variant>
      <vt:variant>
        <vt:lpwstr/>
      </vt:variant>
      <vt:variant>
        <vt:i4>2228342</vt:i4>
      </vt:variant>
      <vt:variant>
        <vt:i4>26</vt:i4>
      </vt:variant>
      <vt:variant>
        <vt:i4>0</vt:i4>
      </vt:variant>
      <vt:variant>
        <vt:i4>5</vt:i4>
      </vt:variant>
      <vt:variant>
        <vt:lpwstr>http://www.aaup.org/membership/join</vt:lpwstr>
      </vt:variant>
      <vt:variant>
        <vt:lpwstr/>
      </vt:variant>
      <vt:variant>
        <vt:i4>1114177</vt:i4>
      </vt:variant>
      <vt:variant>
        <vt:i4>23</vt:i4>
      </vt:variant>
      <vt:variant>
        <vt:i4>0</vt:i4>
      </vt:variant>
      <vt:variant>
        <vt:i4>5</vt:i4>
      </vt:variant>
      <vt:variant>
        <vt:lpwstr>http://stjaaup.wildapricot.org/Resources/Documents/Fall2008Newsletter.htm</vt:lpwstr>
      </vt:variant>
      <vt:variant>
        <vt:lpwstr/>
      </vt:variant>
      <vt:variant>
        <vt:i4>7209085</vt:i4>
      </vt:variant>
      <vt:variant>
        <vt:i4>20</vt:i4>
      </vt:variant>
      <vt:variant>
        <vt:i4>0</vt:i4>
      </vt:variant>
      <vt:variant>
        <vt:i4>5</vt:i4>
      </vt:variant>
      <vt:variant>
        <vt:lpwstr>http://www.stjohns.edu/admission-aid/tuition-and-financial-aid/tuition/health-insurance</vt:lpwstr>
      </vt:variant>
      <vt:variant>
        <vt:lpwstr/>
      </vt:variant>
      <vt:variant>
        <vt:i4>6029313</vt:i4>
      </vt:variant>
      <vt:variant>
        <vt:i4>17</vt:i4>
      </vt:variant>
      <vt:variant>
        <vt:i4>0</vt:i4>
      </vt:variant>
      <vt:variant>
        <vt:i4>5</vt:i4>
      </vt:variant>
      <vt:variant>
        <vt:lpwstr>http://www.stjohns.edu/about/administrative-offices/human-resources/hr-policy-manual/policy-704-policy-against-discrimination-and-harassment-and-related-complaint-procedures</vt:lpwstr>
      </vt:variant>
      <vt:variant>
        <vt:lpwstr/>
      </vt:variant>
      <vt:variant>
        <vt:i4>65609</vt:i4>
      </vt:variant>
      <vt:variant>
        <vt:i4>14</vt:i4>
      </vt:variant>
      <vt:variant>
        <vt:i4>0</vt:i4>
      </vt:variant>
      <vt:variant>
        <vt:i4>5</vt:i4>
      </vt:variant>
      <vt:variant>
        <vt:lpwstr>http://stjaaup.wildapricot.org/Resources/Documents/CBA FINAL 2014-2017feb20-2015.pdf</vt:lpwstr>
      </vt:variant>
      <vt:variant>
        <vt:lpwstr/>
      </vt:variant>
      <vt:variant>
        <vt:i4>2752567</vt:i4>
      </vt:variant>
      <vt:variant>
        <vt:i4>11</vt:i4>
      </vt:variant>
      <vt:variant>
        <vt:i4>0</vt:i4>
      </vt:variant>
      <vt:variant>
        <vt:i4>5</vt:i4>
      </vt:variant>
      <vt:variant>
        <vt:lpwstr>http://www.ed.gov/ocr/letters/colleague-201104.html</vt:lpwstr>
      </vt:variant>
      <vt:variant>
        <vt:lpwstr/>
      </vt:variant>
      <vt:variant>
        <vt:i4>6029313</vt:i4>
      </vt:variant>
      <vt:variant>
        <vt:i4>8</vt:i4>
      </vt:variant>
      <vt:variant>
        <vt:i4>0</vt:i4>
      </vt:variant>
      <vt:variant>
        <vt:i4>5</vt:i4>
      </vt:variant>
      <vt:variant>
        <vt:lpwstr>http://www.stjohns.edu/about/administrative-offices/human-resources/hr-policy-manual/policy-704-policy-against-discrimination-and-harassment-and-related-complaint-procedures</vt:lpwstr>
      </vt:variant>
      <vt:variant>
        <vt:lpwstr/>
      </vt:variant>
      <vt:variant>
        <vt:i4>7864362</vt:i4>
      </vt:variant>
      <vt:variant>
        <vt:i4>5</vt:i4>
      </vt:variant>
      <vt:variant>
        <vt:i4>0</vt:i4>
      </vt:variant>
      <vt:variant>
        <vt:i4>5</vt:i4>
      </vt:variant>
      <vt:variant>
        <vt:lpwstr>https://www.ny.gov/programs/enough-enough-combating-sexual-assault-college-campuses</vt:lpwstr>
      </vt:variant>
      <vt:variant>
        <vt:lpwstr/>
      </vt:variant>
      <vt:variant>
        <vt:i4>3407968</vt:i4>
      </vt:variant>
      <vt:variant>
        <vt:i4>2</vt:i4>
      </vt:variant>
      <vt:variant>
        <vt:i4>0</vt:i4>
      </vt:variant>
      <vt:variant>
        <vt:i4>5</vt:i4>
      </vt:variant>
      <vt:variant>
        <vt:lpwstr>http://stjaaup.wildapricot.org/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12, 2008</dc:title>
  <dc:creator>user</dc:creator>
  <cp:lastModifiedBy>ganterg</cp:lastModifiedBy>
  <cp:revision>2</cp:revision>
  <cp:lastPrinted>2008-10-28T19:38:00Z</cp:lastPrinted>
  <dcterms:created xsi:type="dcterms:W3CDTF">2015-10-26T15:20:00Z</dcterms:created>
  <dcterms:modified xsi:type="dcterms:W3CDTF">2015-10-26T15:20:00Z</dcterms:modified>
</cp:coreProperties>
</file>